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2.xml" ContentType="application/vnd.openxmlformats-officedocument.drawingml.chartshapes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3.xml" ContentType="application/vnd.openxmlformats-officedocument.drawingml.chartshapes+xml"/>
  <Override PartName="/word/charts/chart6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7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8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4.xml" ContentType="application/vnd.openxmlformats-officedocument.drawingml.chartshapes+xml"/>
  <Override PartName="/word/charts/chart9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5.xml" ContentType="application/vnd.openxmlformats-officedocument.drawingml.chartshapes+xml"/>
  <Override PartName="/word/charts/chart10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6.xml" ContentType="application/vnd.openxmlformats-officedocument.drawingml.chartshapes+xml"/>
  <Override PartName="/word/charts/chart11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2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3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4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5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6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EE0BE" w14:textId="2C10F424" w:rsidR="00176292" w:rsidRPr="000D5B54" w:rsidRDefault="00176292" w:rsidP="00BC015D">
      <w:pPr>
        <w:jc w:val="center"/>
        <w:rPr>
          <w:b/>
          <w:bCs/>
          <w:smallCaps/>
          <w:spacing w:val="20"/>
        </w:rPr>
      </w:pPr>
      <w:bookmarkStart w:id="0" w:name="_Toc228354978"/>
      <w:bookmarkStart w:id="1" w:name="_Toc228355011"/>
      <w:r w:rsidRPr="000D5B54">
        <w:rPr>
          <w:b/>
          <w:bCs/>
          <w:smallCaps/>
          <w:spacing w:val="20"/>
        </w:rPr>
        <w:t>ELŐTERJESZTÉS</w:t>
      </w:r>
      <w:bookmarkEnd w:id="0"/>
      <w:bookmarkEnd w:id="1"/>
    </w:p>
    <w:p w14:paraId="0610B869" w14:textId="77777777" w:rsidR="008E0DCB" w:rsidRPr="000D5B54" w:rsidRDefault="008E0DCB" w:rsidP="008E0DCB"/>
    <w:p w14:paraId="4A7F5076" w14:textId="77777777" w:rsidR="00A73BE5" w:rsidRPr="000D5B54" w:rsidRDefault="00A73BE5" w:rsidP="00A73BE5">
      <w:pPr>
        <w:jc w:val="center"/>
      </w:pPr>
    </w:p>
    <w:p w14:paraId="113EA12D" w14:textId="77777777" w:rsidR="00A73BE5" w:rsidRPr="000D5B54" w:rsidRDefault="00A73BE5" w:rsidP="00A73BE5">
      <w:pPr>
        <w:jc w:val="center"/>
        <w:rPr>
          <w:sz w:val="22"/>
          <w:szCs w:val="22"/>
        </w:rPr>
      </w:pPr>
      <w:r w:rsidRPr="000D5B54">
        <w:rPr>
          <w:sz w:val="22"/>
          <w:szCs w:val="22"/>
        </w:rPr>
        <w:t>Szigethalom Város Önkormányzat Képviselő-testületének</w:t>
      </w:r>
    </w:p>
    <w:p w14:paraId="2AB9FAD0" w14:textId="5FBF7BCC" w:rsidR="00A73BE5" w:rsidRPr="000D5B54" w:rsidRDefault="00A73BE5" w:rsidP="00A73BE5">
      <w:pPr>
        <w:pStyle w:val="Cm"/>
        <w:rPr>
          <w:b w:val="0"/>
          <w:bCs/>
          <w:iCs/>
          <w:smallCaps w:val="0"/>
          <w:sz w:val="22"/>
          <w:szCs w:val="22"/>
          <w:u w:val="none"/>
        </w:rPr>
      </w:pPr>
      <w:r w:rsidRPr="000D5B54">
        <w:rPr>
          <w:iCs/>
          <w:smallCaps w:val="0"/>
          <w:sz w:val="22"/>
          <w:szCs w:val="22"/>
          <w:u w:val="none"/>
        </w:rPr>
        <w:t>20</w:t>
      </w:r>
      <w:r w:rsidR="005B1964" w:rsidRPr="000D5B54">
        <w:rPr>
          <w:iCs/>
          <w:smallCaps w:val="0"/>
          <w:sz w:val="22"/>
          <w:szCs w:val="22"/>
          <w:u w:val="none"/>
        </w:rPr>
        <w:t>2</w:t>
      </w:r>
      <w:r w:rsidR="00B93761" w:rsidRPr="000D5B54">
        <w:rPr>
          <w:iCs/>
          <w:smallCaps w:val="0"/>
          <w:sz w:val="22"/>
          <w:szCs w:val="22"/>
          <w:u w:val="none"/>
        </w:rPr>
        <w:t>6</w:t>
      </w:r>
      <w:r w:rsidRPr="000D5B54">
        <w:rPr>
          <w:iCs/>
          <w:smallCaps w:val="0"/>
          <w:sz w:val="22"/>
          <w:szCs w:val="22"/>
          <w:u w:val="none"/>
        </w:rPr>
        <w:t>.</w:t>
      </w:r>
      <w:r w:rsidRPr="000D5B54">
        <w:rPr>
          <w:smallCaps w:val="0"/>
          <w:sz w:val="22"/>
          <w:szCs w:val="22"/>
          <w:u w:val="none"/>
        </w:rPr>
        <w:t xml:space="preserve"> május </w:t>
      </w:r>
      <w:r w:rsidR="00B93761" w:rsidRPr="000D5B54">
        <w:rPr>
          <w:smallCaps w:val="0"/>
          <w:sz w:val="22"/>
          <w:szCs w:val="22"/>
          <w:u w:val="none"/>
        </w:rPr>
        <w:t>19</w:t>
      </w:r>
      <w:r w:rsidR="00C9268B" w:rsidRPr="000D5B54">
        <w:rPr>
          <w:iCs/>
          <w:smallCaps w:val="0"/>
          <w:sz w:val="22"/>
          <w:szCs w:val="22"/>
          <w:u w:val="none"/>
        </w:rPr>
        <w:t>. napj</w:t>
      </w:r>
      <w:r w:rsidR="005B1964" w:rsidRPr="000D5B54">
        <w:rPr>
          <w:iCs/>
          <w:smallCaps w:val="0"/>
          <w:sz w:val="22"/>
          <w:szCs w:val="22"/>
          <w:u w:val="none"/>
        </w:rPr>
        <w:t>á</w:t>
      </w:r>
      <w:r w:rsidRPr="000D5B54">
        <w:rPr>
          <w:iCs/>
          <w:smallCaps w:val="0"/>
          <w:sz w:val="22"/>
          <w:szCs w:val="22"/>
          <w:u w:val="none"/>
        </w:rPr>
        <w:t>n</w:t>
      </w:r>
      <w:r w:rsidRPr="000D5B54">
        <w:rPr>
          <w:bCs/>
          <w:iCs/>
          <w:smallCaps w:val="0"/>
          <w:sz w:val="22"/>
          <w:szCs w:val="22"/>
          <w:u w:val="none"/>
        </w:rPr>
        <w:t xml:space="preserve"> 18 órakor</w:t>
      </w:r>
      <w:r w:rsidRPr="000D5B54">
        <w:rPr>
          <w:b w:val="0"/>
          <w:bCs/>
          <w:iCs/>
          <w:smallCaps w:val="0"/>
          <w:sz w:val="22"/>
          <w:szCs w:val="22"/>
          <w:u w:val="none"/>
        </w:rPr>
        <w:t xml:space="preserve"> tartandó</w:t>
      </w:r>
    </w:p>
    <w:p w14:paraId="3BD7D1A2" w14:textId="77777777" w:rsidR="00A73BE5" w:rsidRPr="000D5B54" w:rsidRDefault="00A73BE5" w:rsidP="00A73BE5">
      <w:pPr>
        <w:pStyle w:val="Cm"/>
        <w:rPr>
          <w:i/>
          <w:smallCaps w:val="0"/>
          <w:sz w:val="22"/>
          <w:szCs w:val="22"/>
          <w:u w:val="none"/>
        </w:rPr>
      </w:pPr>
      <w:proofErr w:type="gramStart"/>
      <w:r w:rsidRPr="000D5B54">
        <w:rPr>
          <w:i/>
          <w:smallCaps w:val="0"/>
          <w:sz w:val="22"/>
          <w:szCs w:val="22"/>
          <w:u w:val="none"/>
        </w:rPr>
        <w:t>nyilvános</w:t>
      </w:r>
      <w:proofErr w:type="gramEnd"/>
      <w:r w:rsidRPr="000D5B54">
        <w:rPr>
          <w:i/>
          <w:smallCaps w:val="0"/>
          <w:sz w:val="22"/>
          <w:szCs w:val="22"/>
          <w:u w:val="none"/>
        </w:rPr>
        <w:t>, rendes ülésére</w:t>
      </w:r>
    </w:p>
    <w:p w14:paraId="6192060C" w14:textId="77777777" w:rsidR="00A73BE5" w:rsidRPr="000D5B54" w:rsidRDefault="00A73BE5" w:rsidP="00A73BE5">
      <w:pPr>
        <w:pStyle w:val="Cm"/>
        <w:rPr>
          <w:i/>
          <w:smallCaps w:val="0"/>
          <w:sz w:val="22"/>
          <w:szCs w:val="22"/>
          <w:u w:val="none"/>
        </w:rPr>
      </w:pPr>
    </w:p>
    <w:p w14:paraId="39FEDE2A" w14:textId="3D783D02" w:rsidR="00A73BE5" w:rsidRPr="000D5B54" w:rsidRDefault="00A73BE5" w:rsidP="00A73BE5">
      <w:pPr>
        <w:pStyle w:val="Szvegtrzs"/>
        <w:ind w:left="1416" w:hanging="1416"/>
        <w:rPr>
          <w:sz w:val="22"/>
          <w:szCs w:val="22"/>
        </w:rPr>
      </w:pPr>
      <w:r w:rsidRPr="000D5B54">
        <w:rPr>
          <w:b/>
          <w:sz w:val="22"/>
          <w:szCs w:val="22"/>
          <w:u w:val="single"/>
        </w:rPr>
        <w:t>Tárgy:</w:t>
      </w:r>
      <w:r w:rsidRPr="000D5B54">
        <w:rPr>
          <w:b/>
          <w:sz w:val="22"/>
          <w:szCs w:val="22"/>
        </w:rPr>
        <w:t xml:space="preserve"> </w:t>
      </w:r>
      <w:r w:rsidRPr="000D5B54">
        <w:rPr>
          <w:b/>
          <w:sz w:val="22"/>
          <w:szCs w:val="22"/>
        </w:rPr>
        <w:tab/>
      </w:r>
      <w:r w:rsidRPr="000D5B54">
        <w:rPr>
          <w:sz w:val="22"/>
          <w:szCs w:val="22"/>
        </w:rPr>
        <w:t>Átfogó értékelés</w:t>
      </w:r>
      <w:r w:rsidRPr="000D5B54">
        <w:rPr>
          <w:b/>
          <w:sz w:val="22"/>
          <w:szCs w:val="22"/>
        </w:rPr>
        <w:t xml:space="preserve"> </w:t>
      </w:r>
      <w:r w:rsidRPr="000D5B54">
        <w:rPr>
          <w:sz w:val="22"/>
          <w:szCs w:val="22"/>
        </w:rPr>
        <w:t>az</w:t>
      </w:r>
      <w:r w:rsidRPr="000D5B54">
        <w:rPr>
          <w:b/>
          <w:sz w:val="22"/>
          <w:szCs w:val="22"/>
        </w:rPr>
        <w:t xml:space="preserve"> </w:t>
      </w:r>
      <w:r w:rsidRPr="000D5B54">
        <w:rPr>
          <w:sz w:val="22"/>
          <w:szCs w:val="22"/>
        </w:rPr>
        <w:t xml:space="preserve">önkormányzat </w:t>
      </w:r>
      <w:r w:rsidR="00E606C3" w:rsidRPr="000D5B54">
        <w:rPr>
          <w:sz w:val="22"/>
          <w:szCs w:val="22"/>
        </w:rPr>
        <w:t>202</w:t>
      </w:r>
      <w:r w:rsidR="00B93761" w:rsidRPr="000D5B54">
        <w:rPr>
          <w:sz w:val="22"/>
          <w:szCs w:val="22"/>
        </w:rPr>
        <w:t>5</w:t>
      </w:r>
      <w:r w:rsidRPr="000D5B54">
        <w:rPr>
          <w:sz w:val="22"/>
          <w:szCs w:val="22"/>
        </w:rPr>
        <w:t>. évi gyermekjóléti és gyermekvédelmi feladatai</w:t>
      </w:r>
      <w:r w:rsidR="00F83050" w:rsidRPr="000D5B54">
        <w:rPr>
          <w:sz w:val="22"/>
          <w:szCs w:val="22"/>
        </w:rPr>
        <w:t>nak</w:t>
      </w:r>
      <w:r w:rsidRPr="000D5B54">
        <w:rPr>
          <w:sz w:val="22"/>
          <w:szCs w:val="22"/>
        </w:rPr>
        <w:t xml:space="preserve"> ellátásáról</w:t>
      </w:r>
    </w:p>
    <w:p w14:paraId="019DC901" w14:textId="77777777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b/>
          <w:sz w:val="22"/>
          <w:szCs w:val="22"/>
          <w:u w:val="single"/>
        </w:rPr>
        <w:t>Előadó</w:t>
      </w:r>
      <w:r w:rsidRPr="000D5B54">
        <w:rPr>
          <w:i/>
          <w:sz w:val="22"/>
          <w:szCs w:val="22"/>
        </w:rPr>
        <w:t>:</w:t>
      </w:r>
      <w:r w:rsidRPr="000D5B54">
        <w:rPr>
          <w:i/>
          <w:sz w:val="22"/>
          <w:szCs w:val="22"/>
        </w:rPr>
        <w:tab/>
      </w:r>
      <w:r w:rsidRPr="000D5B54">
        <w:rPr>
          <w:sz w:val="22"/>
          <w:szCs w:val="22"/>
        </w:rPr>
        <w:t>Fáki László polgármester</w:t>
      </w:r>
    </w:p>
    <w:p w14:paraId="1D34D361" w14:textId="003BA6DA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b/>
          <w:sz w:val="22"/>
          <w:szCs w:val="22"/>
          <w:u w:val="single"/>
        </w:rPr>
        <w:t>Készítette</w:t>
      </w:r>
      <w:r w:rsidRPr="000D5B54">
        <w:rPr>
          <w:b/>
          <w:i/>
          <w:sz w:val="22"/>
          <w:szCs w:val="22"/>
          <w:u w:val="single"/>
        </w:rPr>
        <w:t>:</w:t>
      </w:r>
      <w:r w:rsidRPr="000D5B54">
        <w:rPr>
          <w:i/>
          <w:sz w:val="22"/>
          <w:szCs w:val="22"/>
        </w:rPr>
        <w:t xml:space="preserve"> </w:t>
      </w:r>
      <w:r w:rsidRPr="000D5B54">
        <w:rPr>
          <w:i/>
          <w:sz w:val="22"/>
          <w:szCs w:val="22"/>
        </w:rPr>
        <w:tab/>
      </w:r>
      <w:r w:rsidR="000106E2" w:rsidRPr="000D5B54">
        <w:rPr>
          <w:iCs/>
          <w:sz w:val="22"/>
          <w:szCs w:val="22"/>
        </w:rPr>
        <w:t>dr.</w:t>
      </w:r>
      <w:r w:rsidR="000106E2" w:rsidRPr="000D5B54">
        <w:rPr>
          <w:i/>
          <w:sz w:val="22"/>
          <w:szCs w:val="22"/>
        </w:rPr>
        <w:t xml:space="preserve"> </w:t>
      </w:r>
      <w:r w:rsidR="005B1964" w:rsidRPr="000D5B54">
        <w:rPr>
          <w:sz w:val="22"/>
          <w:szCs w:val="22"/>
        </w:rPr>
        <w:t>Takács Lajos igazgatási irodavezető</w:t>
      </w:r>
    </w:p>
    <w:p w14:paraId="0E9DE392" w14:textId="6CF7DF6C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b/>
          <w:sz w:val="22"/>
          <w:szCs w:val="22"/>
          <w:u w:val="single"/>
        </w:rPr>
        <w:t>Ellenőrizte</w:t>
      </w:r>
      <w:r w:rsidRPr="000D5B54">
        <w:rPr>
          <w:b/>
          <w:i/>
          <w:sz w:val="22"/>
          <w:szCs w:val="22"/>
          <w:u w:val="single"/>
        </w:rPr>
        <w:t>:</w:t>
      </w:r>
      <w:r w:rsidRPr="000D5B54">
        <w:rPr>
          <w:b/>
          <w:i/>
          <w:sz w:val="22"/>
          <w:szCs w:val="22"/>
        </w:rPr>
        <w:t xml:space="preserve"> </w:t>
      </w:r>
      <w:r w:rsidRPr="000D5B54">
        <w:rPr>
          <w:sz w:val="22"/>
          <w:szCs w:val="22"/>
        </w:rPr>
        <w:tab/>
      </w:r>
      <w:r w:rsidR="00561B5B">
        <w:rPr>
          <w:sz w:val="22"/>
          <w:szCs w:val="22"/>
        </w:rPr>
        <w:t>dr. Stiebel Viktória jegyző</w:t>
      </w:r>
    </w:p>
    <w:p w14:paraId="5A3000E9" w14:textId="77777777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sz w:val="22"/>
          <w:szCs w:val="22"/>
        </w:rPr>
        <w:t> </w:t>
      </w:r>
    </w:p>
    <w:p w14:paraId="7E9FDAEC" w14:textId="77777777" w:rsidR="00A73BE5" w:rsidRPr="000D5B54" w:rsidRDefault="00A73BE5" w:rsidP="00A73BE5">
      <w:pPr>
        <w:pStyle w:val="Szvegtrzs"/>
        <w:rPr>
          <w:i/>
          <w:sz w:val="22"/>
          <w:szCs w:val="22"/>
          <w:u w:val="single"/>
          <w:lang w:eastAsia="ar-SA"/>
        </w:rPr>
      </w:pPr>
      <w:r w:rsidRPr="000D5B54">
        <w:rPr>
          <w:i/>
          <w:sz w:val="22"/>
          <w:szCs w:val="22"/>
          <w:u w:val="single"/>
          <w:lang w:eastAsia="ar-SA"/>
        </w:rPr>
        <w:t>Az előterjesztést megtárgyalásra javasolja:</w:t>
      </w:r>
    </w:p>
    <w:p w14:paraId="3D3BB06C" w14:textId="1E32058F" w:rsidR="00A73BE5" w:rsidRPr="000D5B54" w:rsidRDefault="00A73BE5" w:rsidP="00192413">
      <w:pPr>
        <w:pStyle w:val="Szvegtrzs"/>
        <w:spacing w:after="240"/>
        <w:rPr>
          <w:b/>
          <w:sz w:val="22"/>
          <w:szCs w:val="22"/>
        </w:rPr>
      </w:pPr>
      <w:r w:rsidRPr="000D5B54">
        <w:rPr>
          <w:b/>
          <w:sz w:val="22"/>
          <w:szCs w:val="22"/>
        </w:rPr>
        <w:t>Humánpolitikai és Népjóléti Bizottság (</w:t>
      </w:r>
      <w:r w:rsidR="009B346A">
        <w:rPr>
          <w:b/>
          <w:sz w:val="22"/>
          <w:szCs w:val="22"/>
        </w:rPr>
        <w:t>1.</w:t>
      </w:r>
      <w:bookmarkStart w:id="2" w:name="_GoBack"/>
      <w:bookmarkEnd w:id="2"/>
      <w:r w:rsidRPr="000D5B54">
        <w:rPr>
          <w:b/>
          <w:sz w:val="22"/>
          <w:szCs w:val="22"/>
        </w:rPr>
        <w:t>)</w:t>
      </w:r>
    </w:p>
    <w:p w14:paraId="3923BB0C" w14:textId="01083158" w:rsidR="00A73BE5" w:rsidRPr="000D5B54" w:rsidRDefault="00A73BE5" w:rsidP="00192413">
      <w:pPr>
        <w:pStyle w:val="Szvegtrzs"/>
        <w:spacing w:after="120"/>
        <w:rPr>
          <w:b/>
          <w:iCs/>
          <w:sz w:val="22"/>
          <w:szCs w:val="22"/>
        </w:rPr>
      </w:pPr>
      <w:r w:rsidRPr="000D5B54">
        <w:rPr>
          <w:b/>
          <w:iCs/>
          <w:sz w:val="22"/>
          <w:szCs w:val="22"/>
        </w:rPr>
        <w:t>Tisztelt Képviselő-testület!</w:t>
      </w:r>
    </w:p>
    <w:p w14:paraId="6077E811" w14:textId="41532DF4" w:rsidR="00A73BE5" w:rsidRPr="000D5B54" w:rsidRDefault="00A73BE5" w:rsidP="00444AAD">
      <w:pPr>
        <w:pStyle w:val="Szvegtrzs"/>
        <w:spacing w:after="120"/>
        <w:rPr>
          <w:sz w:val="22"/>
          <w:szCs w:val="22"/>
        </w:rPr>
      </w:pPr>
      <w:r w:rsidRPr="000D5B54">
        <w:rPr>
          <w:sz w:val="22"/>
          <w:szCs w:val="22"/>
        </w:rPr>
        <w:t xml:space="preserve">A gyermekek védelméről és a gyámügyi igazgatásról szóló 1997. évi XXXI. törvény 96. § (6) bekezdése értelmében a települési önkormányzat a gyermekjóléti és gyermekvédelmi feladatainak ellátásáról minden év május 31-ig – a külön jogszabályban meghatározott tartalommal - átfogó értékelést készít. Az értékelést – a képviselő-testület által történt megtárgyalást követően – meg kell küldeni a Pest </w:t>
      </w:r>
      <w:r w:rsidR="00B93761" w:rsidRPr="000D5B54">
        <w:rPr>
          <w:sz w:val="22"/>
          <w:szCs w:val="22"/>
        </w:rPr>
        <w:t>Várm</w:t>
      </w:r>
      <w:r w:rsidRPr="000D5B54">
        <w:rPr>
          <w:sz w:val="22"/>
          <w:szCs w:val="22"/>
        </w:rPr>
        <w:t>egyei Kormányhivatal Gyámügyi és Igazságügyi Főosztályának, mely az értékelés kézhezvételétől számított harminc napon belül javaslattal élhet a települési önkormányzat felé, amely hatvan napon belül érdemben megvizsgálja a gyámhatóság javaslatait és állásfoglalásáról, intézkedéséről tájékoztatja.</w:t>
      </w:r>
    </w:p>
    <w:p w14:paraId="730EBE1F" w14:textId="3F1D64AB" w:rsidR="00A73BE5" w:rsidRPr="000D5B54" w:rsidRDefault="00A73BE5" w:rsidP="00444AAD">
      <w:pPr>
        <w:pStyle w:val="Szvegtrzs"/>
        <w:spacing w:after="120"/>
        <w:rPr>
          <w:sz w:val="22"/>
          <w:szCs w:val="22"/>
        </w:rPr>
      </w:pPr>
      <w:r w:rsidRPr="000D5B54">
        <w:rPr>
          <w:sz w:val="22"/>
          <w:szCs w:val="22"/>
        </w:rPr>
        <w:t xml:space="preserve">Az átfogó értékelés tartalmi követelményeit a gyámhatóságokról, valamint a gyermekvédelmi és gyámügyi eljárásról szóló 149/1997.(IX.10.) Korm. rendelet 10. számú melléklete határozza meg. Az előterjesztés </w:t>
      </w:r>
      <w:r w:rsidR="008D69AE" w:rsidRPr="000D5B54">
        <w:rPr>
          <w:sz w:val="22"/>
          <w:szCs w:val="22"/>
        </w:rPr>
        <w:t xml:space="preserve">1. számú </w:t>
      </w:r>
      <w:r w:rsidRPr="000D5B54">
        <w:rPr>
          <w:sz w:val="22"/>
          <w:szCs w:val="22"/>
        </w:rPr>
        <w:t xml:space="preserve">mellékletét képező átfogó értékelés a jogszabályban meghatározott tartalmi szempontok </w:t>
      </w:r>
      <w:r w:rsidR="00444AAD" w:rsidRPr="000D5B54">
        <w:rPr>
          <w:sz w:val="22"/>
          <w:szCs w:val="22"/>
        </w:rPr>
        <w:t>alapján</w:t>
      </w:r>
      <w:r w:rsidRPr="000D5B54">
        <w:rPr>
          <w:sz w:val="22"/>
          <w:szCs w:val="22"/>
        </w:rPr>
        <w:t xml:space="preserve"> készült el</w:t>
      </w:r>
      <w:r w:rsidR="008D69AE" w:rsidRPr="000D5B54">
        <w:rPr>
          <w:sz w:val="22"/>
          <w:szCs w:val="22"/>
        </w:rPr>
        <w:t xml:space="preserve">. </w:t>
      </w:r>
    </w:p>
    <w:p w14:paraId="041C9EB1" w14:textId="56E6A889" w:rsidR="005B1964" w:rsidRPr="000D5B54" w:rsidRDefault="00D60C90" w:rsidP="00192413">
      <w:pPr>
        <w:widowControl w:val="0"/>
        <w:tabs>
          <w:tab w:val="left" w:pos="3659"/>
        </w:tabs>
        <w:spacing w:after="120"/>
        <w:jc w:val="both"/>
        <w:rPr>
          <w:sz w:val="22"/>
          <w:szCs w:val="22"/>
        </w:rPr>
      </w:pPr>
      <w:r w:rsidRPr="000D5B54">
        <w:rPr>
          <w:sz w:val="22"/>
          <w:szCs w:val="22"/>
        </w:rPr>
        <w:t>Felk</w:t>
      </w:r>
      <w:r w:rsidR="00192413" w:rsidRPr="000D5B54">
        <w:rPr>
          <w:sz w:val="22"/>
          <w:szCs w:val="22"/>
        </w:rPr>
        <w:t xml:space="preserve">érem a Tisztelt Képviselő-testületet az előterjesztés megtárgyalására és az alábbi határozati javaslat </w:t>
      </w:r>
      <w:proofErr w:type="gramStart"/>
      <w:r w:rsidR="00192413" w:rsidRPr="000D5B54">
        <w:rPr>
          <w:sz w:val="22"/>
          <w:szCs w:val="22"/>
        </w:rPr>
        <w:t>elfogadására</w:t>
      </w:r>
      <w:proofErr w:type="gramEnd"/>
      <w:r w:rsidR="00192413" w:rsidRPr="000D5B54">
        <w:rPr>
          <w:sz w:val="22"/>
          <w:szCs w:val="22"/>
        </w:rPr>
        <w:t>.</w:t>
      </w:r>
    </w:p>
    <w:p w14:paraId="6FCFFD24" w14:textId="1E9ED389" w:rsidR="00A73BE5" w:rsidRPr="000D5B54" w:rsidRDefault="00A73BE5" w:rsidP="00192413">
      <w:pPr>
        <w:pStyle w:val="Szvegtrzs"/>
        <w:spacing w:after="120"/>
        <w:jc w:val="center"/>
        <w:rPr>
          <w:b/>
          <w:iCs/>
          <w:sz w:val="22"/>
          <w:szCs w:val="22"/>
        </w:rPr>
      </w:pPr>
      <w:r w:rsidRPr="000D5B54">
        <w:rPr>
          <w:b/>
          <w:iCs/>
          <w:sz w:val="22"/>
          <w:szCs w:val="22"/>
        </w:rPr>
        <w:t>Határozati javaslat</w:t>
      </w:r>
    </w:p>
    <w:p w14:paraId="45A47FDF" w14:textId="5084E879" w:rsidR="003B1496" w:rsidRPr="000D5B54" w:rsidRDefault="005B1964" w:rsidP="00003CEA">
      <w:pPr>
        <w:pStyle w:val="Szvegtrzs"/>
        <w:spacing w:after="120"/>
        <w:rPr>
          <w:sz w:val="22"/>
          <w:szCs w:val="22"/>
        </w:rPr>
      </w:pPr>
      <w:r w:rsidRPr="000D5B54">
        <w:rPr>
          <w:bCs/>
          <w:iCs/>
          <w:sz w:val="22"/>
          <w:szCs w:val="22"/>
        </w:rPr>
        <w:t>Szigethalom Város Önkormányzat</w:t>
      </w:r>
      <w:r w:rsidR="008D69AE" w:rsidRPr="000D5B54">
        <w:rPr>
          <w:bCs/>
          <w:iCs/>
          <w:sz w:val="22"/>
          <w:szCs w:val="22"/>
        </w:rPr>
        <w:t xml:space="preserve"> Képviselő-testülete ügy dönt</w:t>
      </w:r>
      <w:r w:rsidR="00A73BE5" w:rsidRPr="000D5B54">
        <w:rPr>
          <w:sz w:val="22"/>
          <w:szCs w:val="22"/>
        </w:rPr>
        <w:t xml:space="preserve">, hogy az önkormányzat </w:t>
      </w:r>
      <w:r w:rsidR="00E606C3" w:rsidRPr="000D5B54">
        <w:rPr>
          <w:sz w:val="22"/>
          <w:szCs w:val="22"/>
        </w:rPr>
        <w:t>202</w:t>
      </w:r>
      <w:r w:rsidR="00BC015D" w:rsidRPr="000D5B54">
        <w:rPr>
          <w:sz w:val="22"/>
          <w:szCs w:val="22"/>
        </w:rPr>
        <w:t>5</w:t>
      </w:r>
      <w:r w:rsidR="00A73BE5" w:rsidRPr="000D5B54">
        <w:rPr>
          <w:sz w:val="22"/>
          <w:szCs w:val="22"/>
        </w:rPr>
        <w:t xml:space="preserve">. évre vonatkozó gyermekjóléti és gyermekvédelmi feladatainak ellátásáról szóló </w:t>
      </w:r>
      <w:r w:rsidR="00E37668" w:rsidRPr="000D5B54">
        <w:rPr>
          <w:sz w:val="22"/>
          <w:szCs w:val="22"/>
        </w:rPr>
        <w:t>á</w:t>
      </w:r>
      <w:r w:rsidR="00A73BE5" w:rsidRPr="000D5B54">
        <w:rPr>
          <w:sz w:val="22"/>
          <w:szCs w:val="22"/>
        </w:rPr>
        <w:t>tfogó értékelés</w:t>
      </w:r>
      <w:r w:rsidR="00BC015D" w:rsidRPr="000D5B54">
        <w:rPr>
          <w:sz w:val="22"/>
          <w:szCs w:val="22"/>
        </w:rPr>
        <w:t xml:space="preserve">t </w:t>
      </w:r>
      <w:r w:rsidR="00A73BE5" w:rsidRPr="000D5B54">
        <w:rPr>
          <w:sz w:val="22"/>
          <w:szCs w:val="22"/>
        </w:rPr>
        <w:t>elfogad</w:t>
      </w:r>
      <w:r w:rsidR="008D69AE" w:rsidRPr="000D5B54">
        <w:rPr>
          <w:sz w:val="22"/>
          <w:szCs w:val="22"/>
        </w:rPr>
        <w:t>ja</w:t>
      </w:r>
      <w:r w:rsidR="00A73BE5" w:rsidRPr="000D5B54">
        <w:rPr>
          <w:sz w:val="22"/>
          <w:szCs w:val="22"/>
        </w:rPr>
        <w:t>.</w:t>
      </w:r>
      <w:r w:rsidR="00003CEA" w:rsidRPr="000D5B54">
        <w:rPr>
          <w:sz w:val="22"/>
          <w:szCs w:val="22"/>
        </w:rPr>
        <w:t xml:space="preserve"> A </w:t>
      </w:r>
      <w:r w:rsidR="00281884" w:rsidRPr="000D5B54">
        <w:rPr>
          <w:bCs/>
          <w:iCs/>
          <w:sz w:val="22"/>
          <w:szCs w:val="22"/>
        </w:rPr>
        <w:t xml:space="preserve">Képviselő-testület felkéri </w:t>
      </w:r>
      <w:r w:rsidR="00003CEA" w:rsidRPr="000D5B54">
        <w:rPr>
          <w:bCs/>
          <w:iCs/>
          <w:sz w:val="22"/>
          <w:szCs w:val="22"/>
        </w:rPr>
        <w:t>a</w:t>
      </w:r>
      <w:r w:rsidR="00281884" w:rsidRPr="000D5B54">
        <w:rPr>
          <w:bCs/>
          <w:iCs/>
          <w:sz w:val="22"/>
          <w:szCs w:val="22"/>
        </w:rPr>
        <w:t xml:space="preserve"> </w:t>
      </w:r>
      <w:r w:rsidR="00003CEA" w:rsidRPr="000D5B54">
        <w:rPr>
          <w:bCs/>
          <w:iCs/>
          <w:sz w:val="22"/>
          <w:szCs w:val="22"/>
        </w:rPr>
        <w:t>P</w:t>
      </w:r>
      <w:r w:rsidR="00281884" w:rsidRPr="000D5B54">
        <w:rPr>
          <w:bCs/>
          <w:iCs/>
          <w:sz w:val="22"/>
          <w:szCs w:val="22"/>
        </w:rPr>
        <w:t>olgármester</w:t>
      </w:r>
      <w:r w:rsidR="00003CEA" w:rsidRPr="000D5B54">
        <w:rPr>
          <w:bCs/>
          <w:iCs/>
          <w:sz w:val="22"/>
          <w:szCs w:val="22"/>
        </w:rPr>
        <w:t xml:space="preserve"> urat</w:t>
      </w:r>
      <w:r w:rsidR="00281884" w:rsidRPr="000D5B54">
        <w:rPr>
          <w:bCs/>
          <w:iCs/>
          <w:sz w:val="22"/>
          <w:szCs w:val="22"/>
        </w:rPr>
        <w:t xml:space="preserve">, hogy </w:t>
      </w:r>
      <w:r w:rsidR="00281884" w:rsidRPr="000D5B54">
        <w:rPr>
          <w:sz w:val="22"/>
          <w:szCs w:val="22"/>
        </w:rPr>
        <w:t>intézkedjen a</w:t>
      </w:r>
      <w:r w:rsidR="003B1496" w:rsidRPr="000D5B54">
        <w:rPr>
          <w:sz w:val="22"/>
          <w:szCs w:val="22"/>
        </w:rPr>
        <w:t xml:space="preserve">z </w:t>
      </w:r>
      <w:r w:rsidR="00BC2A8C" w:rsidRPr="000D5B54">
        <w:rPr>
          <w:sz w:val="22"/>
          <w:szCs w:val="22"/>
        </w:rPr>
        <w:t xml:space="preserve">aláírásával ellátott </w:t>
      </w:r>
      <w:r w:rsidR="003B1496" w:rsidRPr="000D5B54">
        <w:rPr>
          <w:sz w:val="22"/>
          <w:szCs w:val="22"/>
        </w:rPr>
        <w:t xml:space="preserve">értékelés </w:t>
      </w:r>
      <w:r w:rsidR="00281884" w:rsidRPr="000D5B54">
        <w:rPr>
          <w:sz w:val="22"/>
          <w:szCs w:val="22"/>
        </w:rPr>
        <w:t xml:space="preserve">megküldéséről a </w:t>
      </w:r>
      <w:r w:rsidR="003B1496" w:rsidRPr="000D5B54">
        <w:rPr>
          <w:sz w:val="22"/>
          <w:szCs w:val="22"/>
        </w:rPr>
        <w:t xml:space="preserve">Pest </w:t>
      </w:r>
      <w:r w:rsidR="00BC015D" w:rsidRPr="000D5B54">
        <w:rPr>
          <w:sz w:val="22"/>
          <w:szCs w:val="22"/>
        </w:rPr>
        <w:t>Várm</w:t>
      </w:r>
      <w:r w:rsidR="003B1496" w:rsidRPr="000D5B54">
        <w:rPr>
          <w:sz w:val="22"/>
          <w:szCs w:val="22"/>
        </w:rPr>
        <w:t>egyei Kormányhivatal Gyámügyi és Igazságügyi Főosztály</w:t>
      </w:r>
      <w:r w:rsidR="00BC2A8C" w:rsidRPr="000D5B54">
        <w:rPr>
          <w:sz w:val="22"/>
          <w:szCs w:val="22"/>
        </w:rPr>
        <w:t>a</w:t>
      </w:r>
      <w:r w:rsidR="00281884" w:rsidRPr="000D5B54">
        <w:rPr>
          <w:sz w:val="22"/>
          <w:szCs w:val="22"/>
        </w:rPr>
        <w:t xml:space="preserve"> részére</w:t>
      </w:r>
      <w:r w:rsidR="003B1496" w:rsidRPr="000D5B54">
        <w:rPr>
          <w:sz w:val="22"/>
          <w:szCs w:val="22"/>
        </w:rPr>
        <w:t>.</w:t>
      </w:r>
    </w:p>
    <w:p w14:paraId="52CA5F15" w14:textId="77777777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b/>
          <w:sz w:val="22"/>
          <w:szCs w:val="22"/>
          <w:u w:val="single"/>
        </w:rPr>
        <w:t>Felelős</w:t>
      </w:r>
      <w:r w:rsidRPr="000D5B54">
        <w:rPr>
          <w:b/>
          <w:sz w:val="22"/>
          <w:szCs w:val="22"/>
        </w:rPr>
        <w:t>:</w:t>
      </w:r>
      <w:r w:rsidRPr="000D5B54">
        <w:rPr>
          <w:b/>
          <w:sz w:val="22"/>
          <w:szCs w:val="22"/>
        </w:rPr>
        <w:tab/>
      </w:r>
      <w:r w:rsidRPr="000D5B54">
        <w:rPr>
          <w:sz w:val="22"/>
          <w:szCs w:val="22"/>
        </w:rPr>
        <w:t>Fáki László polgármester</w:t>
      </w:r>
    </w:p>
    <w:p w14:paraId="38AE9700" w14:textId="2C625B4E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b/>
          <w:sz w:val="22"/>
          <w:szCs w:val="22"/>
          <w:u w:val="single"/>
        </w:rPr>
        <w:t>Határidő</w:t>
      </w:r>
      <w:r w:rsidRPr="000D5B54">
        <w:rPr>
          <w:b/>
          <w:sz w:val="22"/>
          <w:szCs w:val="22"/>
        </w:rPr>
        <w:t>:</w:t>
      </w:r>
      <w:r w:rsidRPr="000D5B54">
        <w:rPr>
          <w:b/>
          <w:sz w:val="22"/>
          <w:szCs w:val="22"/>
        </w:rPr>
        <w:tab/>
      </w:r>
      <w:r w:rsidR="005B1964" w:rsidRPr="000D5B54">
        <w:rPr>
          <w:sz w:val="22"/>
          <w:szCs w:val="22"/>
        </w:rPr>
        <w:t>202</w:t>
      </w:r>
      <w:r w:rsidR="00BC015D" w:rsidRPr="000D5B54">
        <w:rPr>
          <w:sz w:val="22"/>
          <w:szCs w:val="22"/>
        </w:rPr>
        <w:t>6</w:t>
      </w:r>
      <w:r w:rsidR="005B1964" w:rsidRPr="000D5B54">
        <w:rPr>
          <w:sz w:val="22"/>
          <w:szCs w:val="22"/>
        </w:rPr>
        <w:t>. május 31.</w:t>
      </w:r>
    </w:p>
    <w:p w14:paraId="1CE3A3D5" w14:textId="77777777" w:rsidR="00A73BE5" w:rsidRPr="000D5B54" w:rsidRDefault="00A73BE5" w:rsidP="00A73BE5">
      <w:pPr>
        <w:pStyle w:val="Szvegtrzs"/>
        <w:rPr>
          <w:sz w:val="22"/>
          <w:szCs w:val="22"/>
        </w:rPr>
      </w:pPr>
    </w:p>
    <w:p w14:paraId="6410EB22" w14:textId="09E6DC07" w:rsidR="00A73BE5" w:rsidRPr="000D5B54" w:rsidRDefault="00A73BE5" w:rsidP="00A73BE5">
      <w:pPr>
        <w:pStyle w:val="Szvegtrzs"/>
        <w:rPr>
          <w:sz w:val="22"/>
          <w:szCs w:val="22"/>
        </w:rPr>
      </w:pPr>
      <w:r w:rsidRPr="000D5B54">
        <w:rPr>
          <w:b/>
          <w:iCs/>
          <w:sz w:val="22"/>
          <w:szCs w:val="22"/>
        </w:rPr>
        <w:t>Szigethalom</w:t>
      </w:r>
      <w:r w:rsidRPr="000D5B54">
        <w:rPr>
          <w:sz w:val="22"/>
          <w:szCs w:val="22"/>
        </w:rPr>
        <w:t>, 20</w:t>
      </w:r>
      <w:r w:rsidR="005B1964" w:rsidRPr="000D5B54">
        <w:rPr>
          <w:sz w:val="22"/>
          <w:szCs w:val="22"/>
        </w:rPr>
        <w:t>2</w:t>
      </w:r>
      <w:r w:rsidR="00BC015D" w:rsidRPr="000D5B54">
        <w:rPr>
          <w:sz w:val="22"/>
          <w:szCs w:val="22"/>
        </w:rPr>
        <w:t>6</w:t>
      </w:r>
      <w:r w:rsidRPr="000D5B54">
        <w:rPr>
          <w:sz w:val="22"/>
          <w:szCs w:val="22"/>
        </w:rPr>
        <w:t xml:space="preserve">. </w:t>
      </w:r>
      <w:r w:rsidR="00BC015D" w:rsidRPr="000D5B54">
        <w:rPr>
          <w:sz w:val="22"/>
          <w:szCs w:val="22"/>
        </w:rPr>
        <w:t>április</w:t>
      </w:r>
      <w:r w:rsidR="003B1496" w:rsidRPr="000D5B54">
        <w:rPr>
          <w:sz w:val="22"/>
          <w:szCs w:val="22"/>
        </w:rPr>
        <w:t xml:space="preserve"> </w:t>
      </w:r>
      <w:r w:rsidR="00BC015D" w:rsidRPr="000D5B54">
        <w:rPr>
          <w:sz w:val="22"/>
          <w:szCs w:val="22"/>
        </w:rPr>
        <w:t>29</w:t>
      </w:r>
      <w:r w:rsidR="003B1496" w:rsidRPr="000D5B54">
        <w:rPr>
          <w:sz w:val="22"/>
          <w:szCs w:val="22"/>
        </w:rPr>
        <w:t>.</w:t>
      </w:r>
    </w:p>
    <w:p w14:paraId="4B528882" w14:textId="77777777" w:rsidR="000106E2" w:rsidRPr="000D5B54" w:rsidRDefault="00A73BE5" w:rsidP="003B1496">
      <w:pPr>
        <w:pStyle w:val="Szvegtrzs"/>
        <w:ind w:left="5664" w:firstLine="708"/>
        <w:jc w:val="center"/>
        <w:rPr>
          <w:b/>
          <w:i/>
          <w:sz w:val="22"/>
          <w:szCs w:val="22"/>
        </w:rPr>
      </w:pPr>
      <w:r w:rsidRPr="000D5B54">
        <w:rPr>
          <w:b/>
          <w:bCs/>
          <w:i/>
          <w:iCs/>
          <w:sz w:val="22"/>
          <w:szCs w:val="22"/>
        </w:rPr>
        <w:t>Fáki László</w:t>
      </w:r>
      <w:r w:rsidR="000106E2" w:rsidRPr="000D5B54">
        <w:rPr>
          <w:b/>
          <w:i/>
          <w:sz w:val="22"/>
          <w:szCs w:val="22"/>
        </w:rPr>
        <w:t xml:space="preserve"> </w:t>
      </w:r>
      <w:proofErr w:type="spellStart"/>
      <w:r w:rsidRPr="000D5B54">
        <w:rPr>
          <w:b/>
          <w:i/>
          <w:sz w:val="22"/>
          <w:szCs w:val="22"/>
        </w:rPr>
        <w:t>sk</w:t>
      </w:r>
      <w:proofErr w:type="spellEnd"/>
      <w:r w:rsidRPr="000D5B54">
        <w:rPr>
          <w:b/>
          <w:i/>
          <w:sz w:val="22"/>
          <w:szCs w:val="22"/>
        </w:rPr>
        <w:t>.</w:t>
      </w:r>
      <w:r w:rsidR="003B1496" w:rsidRPr="000D5B54">
        <w:rPr>
          <w:b/>
          <w:i/>
          <w:sz w:val="22"/>
          <w:szCs w:val="22"/>
        </w:rPr>
        <w:tab/>
      </w:r>
    </w:p>
    <w:p w14:paraId="78195F80" w14:textId="13053F1A" w:rsidR="00A73BE5" w:rsidRPr="000D5B54" w:rsidRDefault="00A73BE5" w:rsidP="003B1496">
      <w:pPr>
        <w:pStyle w:val="Szvegtrzs"/>
        <w:ind w:left="5664" w:firstLine="708"/>
        <w:jc w:val="center"/>
        <w:rPr>
          <w:sz w:val="22"/>
          <w:szCs w:val="22"/>
        </w:rPr>
      </w:pPr>
      <w:proofErr w:type="gramStart"/>
      <w:r w:rsidRPr="000D5B54">
        <w:rPr>
          <w:sz w:val="22"/>
          <w:szCs w:val="22"/>
        </w:rPr>
        <w:t>polgármester</w:t>
      </w:r>
      <w:proofErr w:type="gramEnd"/>
    </w:p>
    <w:p w14:paraId="00719DC7" w14:textId="77777777" w:rsidR="00A73BE5" w:rsidRPr="000D5B54" w:rsidRDefault="00A73BE5" w:rsidP="00A73BE5">
      <w:pPr>
        <w:pStyle w:val="Szvegtrzs"/>
        <w:rPr>
          <w:b/>
          <w:i/>
          <w:sz w:val="22"/>
          <w:szCs w:val="22"/>
        </w:rPr>
      </w:pPr>
    </w:p>
    <w:p w14:paraId="21BE7A8A" w14:textId="6495C8A7" w:rsidR="00A73BE5" w:rsidRPr="000D5B54" w:rsidRDefault="00A73BE5" w:rsidP="00A73BE5">
      <w:pPr>
        <w:pStyle w:val="Szvegtrzs"/>
        <w:rPr>
          <w:b/>
          <w:iCs/>
          <w:sz w:val="22"/>
          <w:szCs w:val="22"/>
        </w:rPr>
      </w:pPr>
      <w:r w:rsidRPr="000D5B54">
        <w:rPr>
          <w:b/>
          <w:iCs/>
          <w:sz w:val="22"/>
          <w:szCs w:val="22"/>
        </w:rPr>
        <w:t>Melléklet</w:t>
      </w:r>
      <w:r w:rsidR="00BC015D" w:rsidRPr="000D5B54">
        <w:rPr>
          <w:b/>
          <w:iCs/>
          <w:sz w:val="22"/>
          <w:szCs w:val="22"/>
        </w:rPr>
        <w:t>ek</w:t>
      </w:r>
      <w:r w:rsidRPr="000D5B54">
        <w:rPr>
          <w:b/>
          <w:iCs/>
          <w:sz w:val="22"/>
          <w:szCs w:val="22"/>
        </w:rPr>
        <w:t xml:space="preserve">: </w:t>
      </w:r>
    </w:p>
    <w:p w14:paraId="570E112A" w14:textId="461CA629" w:rsidR="001B5CD7" w:rsidRPr="000D5B54" w:rsidRDefault="005B1964" w:rsidP="001B5CD7">
      <w:pPr>
        <w:pStyle w:val="Szvegtrzs"/>
        <w:numPr>
          <w:ilvl w:val="0"/>
          <w:numId w:val="9"/>
        </w:numPr>
        <w:rPr>
          <w:iCs/>
          <w:sz w:val="22"/>
          <w:szCs w:val="22"/>
        </w:rPr>
      </w:pPr>
      <w:r w:rsidRPr="000D5B54">
        <w:rPr>
          <w:bCs/>
          <w:iCs/>
          <w:sz w:val="22"/>
          <w:szCs w:val="22"/>
        </w:rPr>
        <w:t>melléklet:</w:t>
      </w:r>
      <w:r w:rsidRPr="000D5B54">
        <w:rPr>
          <w:b/>
          <w:iCs/>
          <w:sz w:val="22"/>
          <w:szCs w:val="22"/>
        </w:rPr>
        <w:t xml:space="preserve"> </w:t>
      </w:r>
      <w:r w:rsidR="00A73BE5" w:rsidRPr="000D5B54">
        <w:rPr>
          <w:iCs/>
          <w:sz w:val="22"/>
          <w:szCs w:val="22"/>
        </w:rPr>
        <w:t xml:space="preserve">Átfogó értékelés </w:t>
      </w:r>
      <w:r w:rsidR="00BC2A8C" w:rsidRPr="000D5B54">
        <w:rPr>
          <w:iCs/>
          <w:sz w:val="22"/>
          <w:szCs w:val="22"/>
        </w:rPr>
        <w:t xml:space="preserve">a </w:t>
      </w:r>
      <w:r w:rsidR="00E606C3" w:rsidRPr="000D5B54">
        <w:rPr>
          <w:iCs/>
          <w:sz w:val="22"/>
          <w:szCs w:val="22"/>
        </w:rPr>
        <w:t>202</w:t>
      </w:r>
      <w:r w:rsidR="00BC015D" w:rsidRPr="000D5B54">
        <w:rPr>
          <w:iCs/>
          <w:sz w:val="22"/>
          <w:szCs w:val="22"/>
        </w:rPr>
        <w:t>5</w:t>
      </w:r>
      <w:r w:rsidR="00A73BE5" w:rsidRPr="000D5B54">
        <w:rPr>
          <w:iCs/>
          <w:sz w:val="22"/>
          <w:szCs w:val="22"/>
        </w:rPr>
        <w:t>. évről</w:t>
      </w:r>
    </w:p>
    <w:p w14:paraId="08E1F9DD" w14:textId="77777777" w:rsidR="00BC015D" w:rsidRPr="000D5B54" w:rsidRDefault="00BC015D" w:rsidP="00BC015D">
      <w:pPr>
        <w:pStyle w:val="Szvegtrzs"/>
        <w:rPr>
          <w:iCs/>
          <w:sz w:val="22"/>
          <w:szCs w:val="22"/>
        </w:rPr>
      </w:pPr>
    </w:p>
    <w:p w14:paraId="5B840A9E" w14:textId="77777777" w:rsidR="00BC015D" w:rsidRPr="000D5B54" w:rsidRDefault="00BC015D" w:rsidP="00BC015D">
      <w:pPr>
        <w:pStyle w:val="Szvegtrzs"/>
        <w:rPr>
          <w:iCs/>
          <w:sz w:val="22"/>
          <w:szCs w:val="22"/>
        </w:rPr>
      </w:pPr>
    </w:p>
    <w:p w14:paraId="38C0FAD9" w14:textId="77777777" w:rsidR="00890277" w:rsidRPr="000D5B54" w:rsidRDefault="00890277" w:rsidP="000D5B54">
      <w:pPr>
        <w:pStyle w:val="Szvegtrzs"/>
        <w:rPr>
          <w:bCs/>
          <w:iCs/>
          <w:sz w:val="22"/>
          <w:szCs w:val="22"/>
        </w:rPr>
      </w:pPr>
    </w:p>
    <w:p w14:paraId="797A7320" w14:textId="3032F048" w:rsidR="00BC015D" w:rsidRPr="000D5B54" w:rsidRDefault="00BC015D" w:rsidP="00BC015D">
      <w:pPr>
        <w:pStyle w:val="Szvegtrzs"/>
        <w:jc w:val="center"/>
        <w:rPr>
          <w:bCs/>
          <w:iCs/>
          <w:sz w:val="22"/>
          <w:szCs w:val="22"/>
        </w:rPr>
      </w:pPr>
      <w:r w:rsidRPr="000D5B54">
        <w:rPr>
          <w:bCs/>
          <w:iCs/>
          <w:sz w:val="22"/>
          <w:szCs w:val="22"/>
        </w:rPr>
        <w:lastRenderedPageBreak/>
        <w:t>Mellékletek</w:t>
      </w:r>
    </w:p>
    <w:p w14:paraId="6E45A524" w14:textId="77777777" w:rsidR="00BC015D" w:rsidRPr="000D5B54" w:rsidRDefault="00BC015D" w:rsidP="00BC015D">
      <w:pPr>
        <w:pStyle w:val="Szvegtrzs"/>
        <w:jc w:val="center"/>
        <w:rPr>
          <w:bCs/>
          <w:iCs/>
          <w:sz w:val="22"/>
          <w:szCs w:val="22"/>
        </w:rPr>
      </w:pPr>
    </w:p>
    <w:p w14:paraId="699F7C32" w14:textId="77777777" w:rsidR="00BC015D" w:rsidRPr="000D5B54" w:rsidRDefault="00BC015D" w:rsidP="00BC015D">
      <w:pPr>
        <w:pStyle w:val="Szvegtrzs"/>
        <w:numPr>
          <w:ilvl w:val="0"/>
          <w:numId w:val="10"/>
        </w:numPr>
        <w:rPr>
          <w:iCs/>
          <w:sz w:val="22"/>
          <w:szCs w:val="22"/>
        </w:rPr>
      </w:pPr>
      <w:r w:rsidRPr="000D5B54">
        <w:rPr>
          <w:bCs/>
          <w:iCs/>
          <w:sz w:val="22"/>
          <w:szCs w:val="22"/>
        </w:rPr>
        <w:t>melléklet:</w:t>
      </w:r>
      <w:r w:rsidRPr="000D5B54">
        <w:rPr>
          <w:b/>
          <w:iCs/>
          <w:sz w:val="22"/>
          <w:szCs w:val="22"/>
        </w:rPr>
        <w:t xml:space="preserve"> </w:t>
      </w:r>
      <w:r w:rsidRPr="000D5B54">
        <w:rPr>
          <w:iCs/>
          <w:sz w:val="22"/>
          <w:szCs w:val="22"/>
        </w:rPr>
        <w:t>Átfogó értékelés a 2025. évről</w:t>
      </w:r>
    </w:p>
    <w:p w14:paraId="5CE09B59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sz w:val="22"/>
          <w:szCs w:val="22"/>
          <w:lang w:eastAsia="en-US"/>
        </w:rPr>
      </w:pPr>
    </w:p>
    <w:p w14:paraId="2FB4835E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sz w:val="22"/>
          <w:szCs w:val="22"/>
          <w:lang w:eastAsia="en-US"/>
        </w:rPr>
      </w:pPr>
    </w:p>
    <w:p w14:paraId="3B20856A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b/>
          <w:caps/>
          <w:color w:val="auto"/>
          <w:lang w:eastAsia="en-US" w:bidi="hu-HU"/>
        </w:rPr>
      </w:pPr>
    </w:p>
    <w:p w14:paraId="69AB0C4C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b/>
          <w:caps/>
          <w:color w:val="auto"/>
          <w:lang w:eastAsia="en-US" w:bidi="hu-HU"/>
        </w:rPr>
      </w:pPr>
      <w:r w:rsidRPr="00BC015D">
        <w:rPr>
          <w:rFonts w:eastAsia="Calibri"/>
          <w:color w:val="auto"/>
          <w:sz w:val="22"/>
          <w:szCs w:val="22"/>
          <w:lang w:eastAsia="en-US"/>
        </w:rPr>
        <w:object w:dxaOrig="8189" w:dyaOrig="10718" w14:anchorId="450AC8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4.5pt;visibility:visible;mso-wrap-distance-left:7.05pt;mso-wrap-distance-top:7.05pt;mso-wrap-distance-right:7.05pt;mso-wrap-distance-bottom:7.05pt" o:ole="" o:preferrelative="f" filled="t">
            <v:fill color2="black" angle="180"/>
            <v:imagedata r:id="rId7" o:title="" gamma="1"/>
            <o:lock v:ext="edit" rotation="t" aspectratio="f" shapetype="t"/>
          </v:shape>
          <o:OLEObject Type="Embed" ProgID="Word.Document.8" ShapeID="_x0000_i1025" DrawAspect="Content" ObjectID="_1840260082" r:id="rId8"/>
        </w:object>
      </w:r>
    </w:p>
    <w:p w14:paraId="6203A2D0" w14:textId="77777777" w:rsidR="00BC015D" w:rsidRPr="00BC015D" w:rsidRDefault="00BC015D" w:rsidP="00BC015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14:paraId="4089F249" w14:textId="77777777" w:rsidR="00BC015D" w:rsidRPr="00BC015D" w:rsidRDefault="00BC015D" w:rsidP="00BC015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14:paraId="0720A381" w14:textId="77777777" w:rsidR="00BC015D" w:rsidRPr="00BC015D" w:rsidRDefault="00BC015D" w:rsidP="00BC015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14:paraId="0A2D3C32" w14:textId="77777777" w:rsidR="00BC015D" w:rsidRPr="00BC015D" w:rsidRDefault="00BC015D" w:rsidP="00BC015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14:paraId="046B03B7" w14:textId="77777777" w:rsidR="00BC015D" w:rsidRPr="00BC015D" w:rsidRDefault="00BC015D" w:rsidP="00BC015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 w:bidi="hu-HU"/>
        </w:rPr>
      </w:pPr>
      <w:r w:rsidRPr="00BC015D">
        <w:rPr>
          <w:rFonts w:eastAsia="Calibri"/>
          <w:smallCaps/>
          <w:color w:val="auto"/>
          <w:sz w:val="36"/>
          <w:szCs w:val="32"/>
          <w:lang w:eastAsia="en-US" w:bidi="hu-HU"/>
        </w:rPr>
        <w:t>Átfogó értékelés</w:t>
      </w:r>
    </w:p>
    <w:p w14:paraId="187A23C7" w14:textId="77777777" w:rsidR="00BC015D" w:rsidRPr="00BC015D" w:rsidRDefault="00BC015D" w:rsidP="00BC015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  <w:r w:rsidRPr="00BC015D">
        <w:rPr>
          <w:rFonts w:eastAsia="Calibri"/>
          <w:smallCaps/>
          <w:color w:val="auto"/>
          <w:sz w:val="36"/>
          <w:szCs w:val="32"/>
          <w:lang w:eastAsia="en-US"/>
        </w:rPr>
        <w:t>Szigethalom Város Önkormányzat</w:t>
      </w:r>
    </w:p>
    <w:p w14:paraId="20BB47C9" w14:textId="77777777" w:rsidR="00BC015D" w:rsidRPr="00BC015D" w:rsidRDefault="00BC015D" w:rsidP="00BC015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  <w:proofErr w:type="gramStart"/>
      <w:r w:rsidRPr="00BC015D">
        <w:rPr>
          <w:rFonts w:eastAsia="Calibri"/>
          <w:smallCaps/>
          <w:color w:val="auto"/>
          <w:sz w:val="36"/>
          <w:szCs w:val="32"/>
          <w:lang w:eastAsia="en-US"/>
        </w:rPr>
        <w:t>gyermekjóléti</w:t>
      </w:r>
      <w:proofErr w:type="gramEnd"/>
      <w:r w:rsidRPr="00BC015D">
        <w:rPr>
          <w:rFonts w:eastAsia="Calibri"/>
          <w:smallCaps/>
          <w:color w:val="auto"/>
          <w:sz w:val="36"/>
          <w:szCs w:val="32"/>
          <w:lang w:eastAsia="en-US"/>
        </w:rPr>
        <w:t xml:space="preserve"> és gyermekvédelmi feladatainak ellátásáról</w:t>
      </w:r>
    </w:p>
    <w:p w14:paraId="4BBDB03A" w14:textId="77777777" w:rsidR="00BC015D" w:rsidRPr="00BC015D" w:rsidRDefault="00BC015D" w:rsidP="00BC015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</w:p>
    <w:p w14:paraId="471E827A" w14:textId="27A4471F" w:rsidR="00BC015D" w:rsidRPr="00BC015D" w:rsidRDefault="00BC015D" w:rsidP="00BC015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  <w:r w:rsidRPr="00BC015D">
        <w:rPr>
          <w:rFonts w:eastAsia="Calibri"/>
          <w:smallCaps/>
          <w:color w:val="auto"/>
          <w:sz w:val="36"/>
          <w:szCs w:val="32"/>
          <w:lang w:eastAsia="en-US"/>
        </w:rPr>
        <w:t>202</w:t>
      </w:r>
      <w:r w:rsidR="00890277" w:rsidRPr="000D5B54">
        <w:rPr>
          <w:rFonts w:eastAsia="Calibri"/>
          <w:smallCaps/>
          <w:color w:val="auto"/>
          <w:sz w:val="36"/>
          <w:szCs w:val="32"/>
          <w:lang w:eastAsia="en-US"/>
        </w:rPr>
        <w:t>5</w:t>
      </w:r>
      <w:r w:rsidRPr="00BC015D">
        <w:rPr>
          <w:rFonts w:eastAsia="Calibri"/>
          <w:smallCaps/>
          <w:color w:val="auto"/>
          <w:sz w:val="36"/>
          <w:szCs w:val="32"/>
          <w:lang w:eastAsia="en-US"/>
        </w:rPr>
        <w:t xml:space="preserve">. </w:t>
      </w:r>
    </w:p>
    <w:p w14:paraId="78806140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701FD9C5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10F24EC9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3AC51E02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371CF3EA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6CC632E5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0A9B61B2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05FFAFBA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3D051FAD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  <w:r w:rsidRPr="00BC015D">
        <w:rPr>
          <w:rFonts w:eastAsia="Calibri"/>
          <w:noProof/>
          <w:color w:val="auto"/>
          <w:sz w:val="22"/>
          <w:szCs w:val="22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062927" wp14:editId="24658CAB">
                <wp:simplePos x="0" y="0"/>
                <wp:positionH relativeFrom="column">
                  <wp:posOffset>2498090</wp:posOffset>
                </wp:positionH>
                <wp:positionV relativeFrom="paragraph">
                  <wp:posOffset>99695</wp:posOffset>
                </wp:positionV>
                <wp:extent cx="3225800" cy="1466215"/>
                <wp:effectExtent l="0" t="0" r="0" b="63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146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037EE" w14:textId="77777777" w:rsidR="00BC015D" w:rsidRPr="000D5B54" w:rsidRDefault="00BC015D" w:rsidP="00BC015D">
                            <w:r w:rsidRPr="000D5B54">
                              <w:t>Jóváhagyta:</w:t>
                            </w:r>
                          </w:p>
                          <w:p w14:paraId="085E7DA8" w14:textId="77777777" w:rsidR="00BC015D" w:rsidRPr="000D5B54" w:rsidRDefault="00BC015D" w:rsidP="00BC015D"/>
                          <w:p w14:paraId="2C07417E" w14:textId="77777777" w:rsidR="00BC015D" w:rsidRPr="000D5B54" w:rsidRDefault="00BC015D" w:rsidP="00BC015D">
                            <w:pPr>
                              <w:spacing w:after="120"/>
                              <w:contextualSpacing/>
                            </w:pPr>
                            <w:r w:rsidRPr="000D5B54">
                              <w:t>____________________</w:t>
                            </w:r>
                          </w:p>
                          <w:p w14:paraId="2D683FBD" w14:textId="77777777" w:rsidR="00BC015D" w:rsidRPr="000D5B54" w:rsidRDefault="00BC015D" w:rsidP="00BC015D">
                            <w:pPr>
                              <w:spacing w:after="120"/>
                              <w:contextualSpacing/>
                            </w:pPr>
                            <w:r w:rsidRPr="000D5B54">
                              <w:t xml:space="preserve">Fáki László polgármester </w:t>
                            </w:r>
                          </w:p>
                          <w:p w14:paraId="1361FBA5" w14:textId="278A1870" w:rsidR="00BC015D" w:rsidRPr="000D5B54" w:rsidRDefault="00BC015D" w:rsidP="00BC015D">
                            <w:pPr>
                              <w:spacing w:after="120"/>
                              <w:contextualSpacing/>
                            </w:pPr>
                            <w:proofErr w:type="gramStart"/>
                            <w:r w:rsidRPr="000D5B54">
                              <w:t>a</w:t>
                            </w:r>
                            <w:proofErr w:type="gramEnd"/>
                            <w:r w:rsidRPr="000D5B54">
                              <w:t xml:space="preserve"> </w:t>
                            </w:r>
                            <w:r w:rsidR="00890277" w:rsidRPr="000D5B54">
                              <w:t>…</w:t>
                            </w:r>
                            <w:r w:rsidRPr="000D5B54">
                              <w:t>/202</w:t>
                            </w:r>
                            <w:r w:rsidR="00890277" w:rsidRPr="000D5B54">
                              <w:t>6</w:t>
                            </w:r>
                            <w:r w:rsidRPr="000D5B54">
                              <w:t xml:space="preserve">. (V. </w:t>
                            </w:r>
                            <w:r w:rsidR="00890277" w:rsidRPr="000D5B54">
                              <w:t>19</w:t>
                            </w:r>
                            <w:r w:rsidRPr="000D5B54">
                              <w:t>.) számú Kt. határozat alapján.</w:t>
                            </w:r>
                          </w:p>
                          <w:p w14:paraId="30FFB572" w14:textId="77777777" w:rsidR="00BC015D" w:rsidRDefault="00BC015D" w:rsidP="00BC015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4106292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196.7pt;margin-top:7.85pt;width:254pt;height:115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" stroked="f">
                <v:textbox>
                  <w:txbxContent>
                    <w:p w14:paraId="49B037EE" w14:textId="77777777" w:rsidR="00BC015D" w:rsidRPr="000D5B54" w:rsidRDefault="00BC015D" w:rsidP="00BC015D">
                      <w:r w:rsidRPr="000D5B54">
                        <w:t>Jóváhagyta:</w:t>
                      </w:r>
                    </w:p>
                    <w:p w14:paraId="085E7DA8" w14:textId="77777777" w:rsidR="00BC015D" w:rsidRPr="000D5B54" w:rsidRDefault="00BC015D" w:rsidP="00BC015D"/>
                    <w:p w14:paraId="2C07417E" w14:textId="77777777" w:rsidR="00BC015D" w:rsidRPr="000D5B54" w:rsidRDefault="00BC015D" w:rsidP="00BC015D">
                      <w:pPr>
                        <w:spacing w:after="120"/>
                        <w:contextualSpacing/>
                      </w:pPr>
                      <w:r w:rsidRPr="000D5B54">
                        <w:t>____________________</w:t>
                      </w:r>
                    </w:p>
                    <w:p w14:paraId="2D683FBD" w14:textId="77777777" w:rsidR="00BC015D" w:rsidRPr="000D5B54" w:rsidRDefault="00BC015D" w:rsidP="00BC015D">
                      <w:pPr>
                        <w:spacing w:after="120"/>
                        <w:contextualSpacing/>
                      </w:pPr>
                      <w:r w:rsidRPr="000D5B54">
                        <w:t xml:space="preserve">Fáki László polgármester </w:t>
                      </w:r>
                    </w:p>
                    <w:p w14:paraId="1361FBA5" w14:textId="278A1870" w:rsidR="00BC015D" w:rsidRPr="000D5B54" w:rsidRDefault="00BC015D" w:rsidP="00BC015D">
                      <w:pPr>
                        <w:spacing w:after="120"/>
                        <w:contextualSpacing/>
                      </w:pPr>
                      <w:r w:rsidRPr="000D5B54">
                        <w:t xml:space="preserve">a </w:t>
                      </w:r>
                      <w:r w:rsidR="00890277" w:rsidRPr="000D5B54">
                        <w:t>…</w:t>
                      </w:r>
                      <w:r w:rsidRPr="000D5B54">
                        <w:t>/202</w:t>
                      </w:r>
                      <w:r w:rsidR="00890277" w:rsidRPr="000D5B54">
                        <w:t>6</w:t>
                      </w:r>
                      <w:r w:rsidRPr="000D5B54">
                        <w:t xml:space="preserve">. (V. </w:t>
                      </w:r>
                      <w:r w:rsidR="00890277" w:rsidRPr="000D5B54">
                        <w:t>19</w:t>
                      </w:r>
                      <w:r w:rsidRPr="000D5B54">
                        <w:t>.) számú Kt. határozat alapján.</w:t>
                      </w:r>
                    </w:p>
                    <w:p w14:paraId="30FFB572" w14:textId="77777777" w:rsidR="00BC015D" w:rsidRDefault="00BC015D" w:rsidP="00BC015D"/>
                  </w:txbxContent>
                </v:textbox>
                <w10:wrap type="square"/>
              </v:shape>
            </w:pict>
          </mc:Fallback>
        </mc:AlternateContent>
      </w:r>
    </w:p>
    <w:p w14:paraId="089D1707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14:paraId="0D891F98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14:paraId="608DB899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14:paraId="37EFB022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14:paraId="0144C712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14:paraId="4695B24A" w14:textId="77777777" w:rsidR="00BC015D" w:rsidRPr="00BC015D" w:rsidRDefault="00BC015D" w:rsidP="00BC015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14:paraId="77E595ED" w14:textId="77777777" w:rsidR="00BC015D" w:rsidRPr="00BC015D" w:rsidRDefault="00BC015D" w:rsidP="00BC015D">
      <w:pPr>
        <w:suppressAutoHyphens w:val="0"/>
        <w:spacing w:after="160" w:line="259" w:lineRule="auto"/>
        <w:rPr>
          <w:rFonts w:eastAsia="Calibri"/>
          <w:color w:val="auto"/>
          <w:lang w:eastAsia="en-US"/>
        </w:rPr>
      </w:pPr>
    </w:p>
    <w:p w14:paraId="3DB5909F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p w14:paraId="7979F069" w14:textId="77777777" w:rsidR="00BC015D" w:rsidRPr="00BC015D" w:rsidRDefault="00BC015D" w:rsidP="00BC015D">
      <w:pPr>
        <w:suppressAutoHyphens w:val="0"/>
        <w:spacing w:after="160" w:line="259" w:lineRule="auto"/>
        <w:jc w:val="center"/>
        <w:rPr>
          <w:rFonts w:eastAsia="Calibri"/>
          <w:color w:val="auto"/>
          <w:lang w:eastAsia="en-US"/>
        </w:rPr>
      </w:pPr>
    </w:p>
    <w:sdt>
      <w:sdtPr>
        <w:rPr>
          <w:sz w:val="22"/>
          <w:szCs w:val="22"/>
        </w:rPr>
        <w:id w:val="935486286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1C3D8187" w14:textId="5ACA3F0B" w:rsidR="00BC015D" w:rsidRPr="000D5B54" w:rsidRDefault="00BC015D" w:rsidP="00AC3FC5">
          <w:pPr>
            <w:rPr>
              <w:sz w:val="22"/>
              <w:szCs w:val="22"/>
            </w:rPr>
          </w:pPr>
          <w:r w:rsidRPr="000D5B54">
            <w:rPr>
              <w:sz w:val="22"/>
              <w:szCs w:val="22"/>
            </w:rPr>
            <w:t>Tartalom</w:t>
          </w:r>
        </w:p>
        <w:p w14:paraId="36261139" w14:textId="77777777" w:rsidR="000D5B54" w:rsidRPr="000D5B54" w:rsidRDefault="000D5B54" w:rsidP="00AC3FC5">
          <w:pPr>
            <w:rPr>
              <w:sz w:val="22"/>
              <w:szCs w:val="22"/>
            </w:rPr>
          </w:pPr>
        </w:p>
        <w:p w14:paraId="6A856550" w14:textId="37E19705" w:rsidR="000D5B54" w:rsidRPr="000D5B54" w:rsidRDefault="00BC015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r w:rsidRPr="000D5B54">
            <w:rPr>
              <w:rFonts w:ascii="Times New Roman" w:hAnsi="Times New Roman"/>
            </w:rPr>
            <w:fldChar w:fldCharType="begin"/>
          </w:r>
          <w:r w:rsidRPr="000D5B54">
            <w:rPr>
              <w:rFonts w:ascii="Times New Roman" w:hAnsi="Times New Roman"/>
            </w:rPr>
            <w:instrText xml:space="preserve"> TOC \o "1-3" \h \z \u </w:instrText>
          </w:r>
          <w:r w:rsidRPr="000D5B54">
            <w:rPr>
              <w:rFonts w:ascii="Times New Roman" w:hAnsi="Times New Roman"/>
            </w:rPr>
            <w:fldChar w:fldCharType="separate"/>
          </w:r>
          <w:hyperlink w:anchor="_Toc228355778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1.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Előszó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_Toc228355778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A8CAC3F" w14:textId="09BA7EF5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79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2.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 település demográfiai mutatói, különös tekintettel a 0-18 éves korosztály adataira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_Toc228355779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1B89BDE" w14:textId="2586D8C3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0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Az önkormányzat által nyújtott pénzbeli, természetbeni ellátások biztosítása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_Toc228355780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2406937" w14:textId="6447E8D2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1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3.1.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 rendszeres gyermekvédelmi kedvezményben részesülők száma, kérelmezőkre vonatkozó általánosítható adatok, elutasítások száma, főbb okai, önkormányzatot terhelő kiadás nagysága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_Toc228355781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C114D74" w14:textId="7C872DF4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2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3.2.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Egyéb, a Gyvt.-ben nem szabályozott pénzbeli vagy természetbeni juttatásokra vonatkozó adatok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_Toc228355782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ED5393F" w14:textId="7CF8347E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3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3.3.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Gyermekétkeztetés megoldásának módjai, kedvezményben részesülőkre vonatkozó statisztikai adatok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_Toc228355783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5022B7C" w14:textId="574A1DFB" w:rsidR="000D5B54" w:rsidRPr="000D5B54" w:rsidRDefault="009C39D1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4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3.3.1.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Bölcsődei étkeztetés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_Toc228355784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F4B08CA" w14:textId="60BD3449" w:rsidR="000D5B54" w:rsidRPr="000D5B54" w:rsidRDefault="009C39D1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5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3.3.2.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Óvodai étkeztetés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_Toc228355785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C9D17EF" w14:textId="6D3F137A" w:rsidR="000D5B54" w:rsidRPr="000D5B54" w:rsidRDefault="009C39D1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6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3.3.3.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Iskolai étkeztetés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_Toc228355786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1ABEA8B" w14:textId="1B3741FC" w:rsidR="000D5B54" w:rsidRPr="000D5B54" w:rsidRDefault="009C39D1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7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3.3.4.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Szünidei étkeztetés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_Toc228355787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B518B3F" w14:textId="22469D89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8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4.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Az önkormányzat által biztosított személyes gondoskodást nyújtó ellátások bemutatása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_Toc228355788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257C4EF" w14:textId="157B3D16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89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4.1.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Gyermekjóléti szolgáltatás biztosításának módja, működésének tapasztalata (alapellátásban részesülők száma, gyermekek veszélyeztetettségének okai, válsághelyzetben levő várandós anyák gondozása, családjából kiemelt gyermek szüleinek gondozása, jelzőrendszer tagjaival való együttműködés tapasztalatai)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_Toc228355789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C2AD586" w14:textId="2B9480C7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0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4.2.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Gyermekek napközbeni ellátásának, gyermekek átmeneti gondozásának biztosítása, ezen ellátások igénybevétele, s az ezzel összefüggő tapasztalatok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_Toc228355790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24E4135" w14:textId="269AE3E6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1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5.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 felügyeleti szervek által gyámhatósági, gyermekvédelmi területen végzett szakmai ellenőrzések tapasztalatainak, továbbá a gyermekjóléti és gyermekvédelmi szolgáltató tevékenységet végzők ellenőrzésének alkalmával tett megállapítások bemutatása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_Toc228355791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F286BB1" w14:textId="0666294D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2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5.1.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Nebuló Közétkeztetési Intézmény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_Toc228355792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CB82C2E" w14:textId="13E8B94D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3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5.2.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Nobilis Humán Szolgáltató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_Toc228355793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083DA77" w14:textId="043483DE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4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6.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Jövőre vonatkozó javaslatok, célok meghatározása a Gyvt. előírásai alapján (milyen ellátásokra és intézményekre lenne szükség a problémák hatékonyabb kezelése érdekében, gyermekvédelmi prevenciós elképzelések)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_Toc228355794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D610DE1" w14:textId="1E413C62" w:rsidR="000D5B54" w:rsidRPr="000D5B54" w:rsidRDefault="009C39D1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5" w:history="1">
            <w:r w:rsidR="000D5B54" w:rsidRPr="000D5B54">
              <w:rPr>
                <w:rStyle w:val="Hiperhivatkozs"/>
                <w:rFonts w:ascii="Times New Roman" w:eastAsia="Constantia" w:hAnsi="Times New Roman"/>
                <w:noProof/>
              </w:rPr>
              <w:t>6.1.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eastAsia="Constantia" w:hAnsi="Times New Roman"/>
                <w:noProof/>
              </w:rPr>
              <w:t>Javaslatok a Nebuló részéről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_Toc228355795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F5E33F3" w14:textId="35C84674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6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7.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 bűnmegelőzési program főbb pontjainak bemutatása (amennyiben a településen készült ilyen program), valamint a gyermekkorú és a fiatalkorú bűnelkövetők számának az általuk elkövetett bűncselekmények számának, a bűnelkövetés okainak bemutatása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_Toc228355796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BFBC87F" w14:textId="3EF73539" w:rsidR="000D5B54" w:rsidRPr="000D5B54" w:rsidRDefault="009C39D1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w:anchor="_Toc228355797" w:history="1"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8.</w:t>
            </w:r>
            <w:r w:rsidR="000D5B54" w:rsidRPr="000D5B54">
              <w:rPr>
                <w:rFonts w:ascii="Times New Roman" w:eastAsiaTheme="minorEastAsia" w:hAnsi="Times New Roman"/>
                <w:noProof/>
                <w:kern w:val="2"/>
                <w:lang w:eastAsia="hu-HU"/>
                <w14:ligatures w14:val="standardContextual"/>
              </w:rPr>
              <w:tab/>
            </w:r>
            <w:r w:rsidR="000D5B54" w:rsidRPr="000D5B54">
              <w:rPr>
                <w:rStyle w:val="Hiperhivatkozs"/>
                <w:rFonts w:ascii="Times New Roman" w:hAnsi="Times New Roman"/>
                <w:noProof/>
              </w:rPr>
              <w:t>A települési önkormányzat és a civil szervezetek közötti együttműködés keretében milyen feladatok, szolgáltatások ellátásában vesznek részt civil szervezetek (alapellátás, szakellátás, szabadidős programok, drogprevenció stb.).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ab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instrText xml:space="preserve"> PAGEREF _Toc228355797 \h </w:instrText>
            </w:r>
            <w:r w:rsidR="000D5B54" w:rsidRPr="000D5B54">
              <w:rPr>
                <w:rFonts w:ascii="Times New Roman" w:hAnsi="Times New Roman"/>
                <w:noProof/>
                <w:webHidden/>
              </w:rPr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t>4</w:t>
            </w:r>
            <w:r w:rsidR="000D5B54" w:rsidRPr="000D5B5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E9EEAE9" w14:textId="45477419" w:rsidR="00BC015D" w:rsidRDefault="00BC015D">
          <w:r w:rsidRPr="000D5B54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6DBF59DA" w14:textId="77777777" w:rsidR="00BC015D" w:rsidRPr="00BC015D" w:rsidRDefault="00BC015D" w:rsidP="00BC015D">
      <w:pPr>
        <w:suppressAutoHyphens w:val="0"/>
        <w:spacing w:after="160" w:line="259" w:lineRule="auto"/>
        <w:rPr>
          <w:rFonts w:eastAsia="Calibri"/>
          <w:color w:val="auto"/>
          <w:lang w:eastAsia="en-US"/>
        </w:rPr>
      </w:pPr>
    </w:p>
    <w:p w14:paraId="63B91223" w14:textId="77777777" w:rsidR="000D5B54" w:rsidRPr="00BC015D" w:rsidRDefault="000D5B54" w:rsidP="00BC015D">
      <w:pPr>
        <w:suppressAutoHyphens w:val="0"/>
        <w:spacing w:after="160" w:line="259" w:lineRule="auto"/>
        <w:rPr>
          <w:rFonts w:eastAsia="Calibri"/>
          <w:color w:val="auto"/>
          <w:lang w:eastAsia="en-US"/>
        </w:rPr>
      </w:pPr>
    </w:p>
    <w:p w14:paraId="19BC32BB" w14:textId="77777777" w:rsidR="00BC015D" w:rsidRPr="00BC015D" w:rsidRDefault="00BC015D" w:rsidP="00AC3FC5">
      <w:pPr>
        <w:pStyle w:val="Cmsor1"/>
      </w:pPr>
      <w:bookmarkStart w:id="3" w:name="_Toc228355778"/>
      <w:bookmarkStart w:id="4" w:name="_Hlk132881312"/>
      <w:r w:rsidRPr="00BC015D">
        <w:lastRenderedPageBreak/>
        <w:t>Előszó</w:t>
      </w:r>
      <w:bookmarkEnd w:id="3"/>
    </w:p>
    <w:bookmarkEnd w:id="4"/>
    <w:p w14:paraId="63F2F9D0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gyermekek védelméről és a gyámügyi igazgatásról szóló 1997. évi XXXI. törvény (a továbbiakban: Gyvt.) 96. § (6) bekezdése értelmében </w:t>
      </w:r>
      <w:r w:rsidRPr="00BC015D">
        <w:rPr>
          <w:rFonts w:eastAsia="Calibri"/>
          <w:color w:val="auto"/>
          <w:lang w:eastAsia="x-none" w:bidi="x-none"/>
        </w:rPr>
        <w:t xml:space="preserve">a </w:t>
      </w:r>
      <w:r w:rsidRPr="00BC015D">
        <w:rPr>
          <w:rFonts w:eastAsia="Calibri"/>
          <w:bCs/>
          <w:iCs/>
          <w:color w:val="auto"/>
          <w:lang w:eastAsia="x-none" w:bidi="x-none"/>
        </w:rPr>
        <w:t xml:space="preserve">települési önkormányzat a gyermekjóléti és gyermekvédelmi feladatainak ellátásáról minden év május 31-éig átfogó értékelést készít. Az értékelést a képviselő-testület általi megtárgyalást követően meg kell küldeni a gyámhatóságnak. </w:t>
      </w:r>
      <w:r w:rsidRPr="00BC015D">
        <w:rPr>
          <w:rFonts w:eastAsia="Calibri"/>
          <w:iCs/>
          <w:color w:val="auto"/>
          <w:lang w:eastAsia="x-none" w:bidi="x-none"/>
        </w:rPr>
        <w:t>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  <w:r w:rsidRPr="00BC015D">
        <w:rPr>
          <w:rFonts w:eastAsia="Calibri"/>
          <w:color w:val="auto"/>
          <w:lang w:eastAsia="en-US"/>
        </w:rPr>
        <w:t xml:space="preserve"> </w:t>
      </w:r>
    </w:p>
    <w:p w14:paraId="7B667E2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x-none" w:bidi="x-none"/>
        </w:rPr>
        <w:t>Az átfogó értékelés a</w:t>
      </w:r>
      <w:r w:rsidRPr="00BC015D">
        <w:rPr>
          <w:rFonts w:eastAsia="Calibri"/>
          <w:b/>
          <w:color w:val="auto"/>
          <w:lang w:eastAsia="x-none" w:bidi="x-none"/>
        </w:rPr>
        <w:t xml:space="preserve"> </w:t>
      </w:r>
      <w:r w:rsidRPr="00BC015D">
        <w:rPr>
          <w:rFonts w:eastAsia="Calibri"/>
          <w:color w:val="auto"/>
          <w:lang w:eastAsia="en-US"/>
        </w:rPr>
        <w:t xml:space="preserve">gyámhatóságokról, valamint a gyermekvédelmi és gyámügyi eljárásról szóló 149/1997. (IX. 10.) Korm. rendelet 10. számú melléklet I. részében meghatározott tartalmi követelmények alapulvételével az önkormányzat, a Polgármesteri Hivatal rendelkezésére álló adatok, statisztikai adatok, a jegyzői gyámhatóság működésére vonatkozó statisztikai adatok, a Szigetszentmiklósi Rendőrkapitányság Tököli Örs éves beszámolója, valamint a Nebuló Közétkeztetési Intézmény és a Nobilis Humán Szolgáltató Család- és Gyermekjóléti Szolgálat éves szakmai működéséről szóló beszámoló alapján készült. </w:t>
      </w:r>
    </w:p>
    <w:p w14:paraId="26024CA0" w14:textId="7689AABC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Az értékelés során a 202</w:t>
      </w:r>
      <w:r w:rsidR="000810CD">
        <w:rPr>
          <w:rFonts w:eastAsia="Calibri"/>
          <w:color w:val="auto"/>
          <w:lang w:eastAsia="en-US"/>
        </w:rPr>
        <w:t>5</w:t>
      </w:r>
      <w:r w:rsidRPr="00BC015D">
        <w:rPr>
          <w:rFonts w:eastAsia="Calibri"/>
          <w:color w:val="auto"/>
          <w:lang w:eastAsia="en-US"/>
        </w:rPr>
        <w:t>. év a tárgyév.</w:t>
      </w:r>
    </w:p>
    <w:p w14:paraId="41426147" w14:textId="77777777" w:rsidR="00BC015D" w:rsidRPr="00BC015D" w:rsidRDefault="00BC015D" w:rsidP="000D5B54">
      <w:pPr>
        <w:pStyle w:val="Cmsor1"/>
      </w:pPr>
      <w:bookmarkStart w:id="5" w:name="_Toc228355779"/>
      <w:r w:rsidRPr="00BC015D">
        <w:t>A település demográfiai mutatói, különös tekintettel a 0-18 éves korosztály adataira</w:t>
      </w:r>
      <w:bookmarkEnd w:id="5"/>
    </w:p>
    <w:p w14:paraId="2A9AC1C0" w14:textId="0967839F" w:rsidR="00BC015D" w:rsidRPr="00BC015D" w:rsidRDefault="00BC015D" w:rsidP="00BC015D">
      <w:pPr>
        <w:suppressAutoHyphens w:val="0"/>
        <w:spacing w:after="24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Szigethalom </w:t>
      </w:r>
      <w:r w:rsidR="00C4286A">
        <w:rPr>
          <w:rFonts w:eastAsia="Calibri"/>
          <w:color w:val="auto"/>
          <w:lang w:eastAsia="en-US"/>
        </w:rPr>
        <w:t xml:space="preserve">népessége a 2025. január 1. napján a KSH rendelkezésére álló adatok alapján 18 382 fő volt, viszont a lakcímnyilvántartó adatai </w:t>
      </w:r>
      <w:proofErr w:type="gramStart"/>
      <w:r w:rsidR="00C4286A">
        <w:rPr>
          <w:rFonts w:eastAsia="Calibri"/>
          <w:color w:val="auto"/>
          <w:lang w:eastAsia="en-US"/>
        </w:rPr>
        <w:t>szerint</w:t>
      </w:r>
      <w:r w:rsidRPr="00BC015D">
        <w:rPr>
          <w:rFonts w:eastAsia="Calibri"/>
          <w:color w:val="auto"/>
          <w:lang w:eastAsia="en-US"/>
        </w:rPr>
        <w:t xml:space="preserve"> </w:t>
      </w:r>
      <w:r w:rsidR="00C4286A">
        <w:rPr>
          <w:rFonts w:eastAsia="Calibri"/>
          <w:color w:val="auto"/>
          <w:lang w:eastAsia="en-US"/>
        </w:rPr>
        <w:t>…</w:t>
      </w:r>
      <w:proofErr w:type="gramEnd"/>
      <w:r w:rsidR="00C4286A">
        <w:rPr>
          <w:rFonts w:eastAsia="Calibri"/>
          <w:color w:val="auto"/>
          <w:lang w:eastAsia="en-US"/>
        </w:rPr>
        <w:t xml:space="preserve"> fő tartózkodik a településen</w:t>
      </w:r>
      <w:r w:rsidRPr="00BC015D">
        <w:rPr>
          <w:rFonts w:eastAsia="Calibri"/>
          <w:color w:val="auto"/>
          <w:lang w:eastAsia="en-US"/>
        </w:rPr>
        <w:t>. A lakosság évről évre kis mértékben növekszik. A kiskorúak száma 2023-ról 2024-re 1,1%-kal – 3892 főről 3849 főre - csökkent. A település lakosságának összetételében jelentős változás a vizsgált időszakban nem történt.</w:t>
      </w:r>
    </w:p>
    <w:p w14:paraId="0E07BE3E" w14:textId="77777777" w:rsidR="00BC015D" w:rsidRPr="00BC015D" w:rsidRDefault="00BC015D" w:rsidP="00BC015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 w:rsidRPr="00BC015D">
        <w:rPr>
          <w:rFonts w:ascii="Calibri" w:eastAsia="Calibri" w:hAnsi="Calibri"/>
          <w:noProof/>
          <w:color w:val="auto"/>
          <w:sz w:val="22"/>
          <w:szCs w:val="22"/>
          <w:lang w:eastAsia="hu-HU"/>
        </w:rPr>
        <w:drawing>
          <wp:inline distT="0" distB="0" distL="0" distR="0" wp14:anchorId="66D24B3E" wp14:editId="2C9D8289">
            <wp:extent cx="5759450" cy="3667125"/>
            <wp:effectExtent l="0" t="0" r="12700" b="9525"/>
            <wp:docPr id="299601000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3AF4ACF4-37BD-4D0A-A139-C367C97D13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A19FBAE" w14:textId="77777777" w:rsidR="00BC015D" w:rsidRPr="00BC015D" w:rsidRDefault="00BC015D" w:rsidP="00BC015D">
      <w:pPr>
        <w:suppressAutoHyphens w:val="0"/>
        <w:spacing w:after="120"/>
        <w:rPr>
          <w:rFonts w:eastAsia="Calibri"/>
          <w:color w:val="auto"/>
          <w:lang w:eastAsia="en-US"/>
        </w:rPr>
      </w:pPr>
    </w:p>
    <w:p w14:paraId="31D93407" w14:textId="77777777" w:rsidR="00BC015D" w:rsidRPr="00BC015D" w:rsidRDefault="00BC015D" w:rsidP="000D5B54">
      <w:pPr>
        <w:pStyle w:val="Cmsor1"/>
      </w:pPr>
      <w:bookmarkStart w:id="6" w:name="_Toc228355780"/>
      <w:r w:rsidRPr="00BC015D">
        <w:t>Az önkormányzat által nyújtott pénzbeli, természetbeni ellátások biztosítása</w:t>
      </w:r>
      <w:bookmarkEnd w:id="6"/>
    </w:p>
    <w:p w14:paraId="74ADC702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14. § szerint a gyermekek védelme a gyermek családban történő nevelkedésének elősegítésére, veszélyeztetettségének megelőzésére és megszüntetésére, valamint a szülői vagy más hozzátartozói gondoskodásból kikerülő gyermek helyettesítő védelmének biztosítására irányuló tevékenység. A gyermekek védelmét pénzbeli, természetbeni és személyes gondoskodást nyújtó gyermekjóléti alapellátások, illetve gyermekvédelmi szakellátások, valamint e törvényben meghatározott hatósági intézkedések biztosítják. A Gyvt. 5. § k) pontja alapján a települési önkormányzat jegyzője gyámhatóságnak minősül.</w:t>
      </w:r>
    </w:p>
    <w:p w14:paraId="49B88918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15. § (1) bekezdése alapján a pénzbeli és természetbeni ellátások az alábbiak:  </w:t>
      </w:r>
    </w:p>
    <w:p w14:paraId="477030D0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a</w:t>
      </w:r>
      <w:proofErr w:type="gramEnd"/>
      <w:r w:rsidRPr="00BC015D">
        <w:rPr>
          <w:rFonts w:eastAsia="Calibri"/>
          <w:color w:val="auto"/>
          <w:lang w:eastAsia="en-US"/>
        </w:rPr>
        <w:t xml:space="preserve">) </w:t>
      </w:r>
      <w:proofErr w:type="spellStart"/>
      <w:r w:rsidRPr="00BC015D">
        <w:rPr>
          <w:rFonts w:eastAsia="Calibri"/>
          <w:color w:val="auto"/>
          <w:lang w:eastAsia="en-US"/>
        </w:rPr>
        <w:t>a</w:t>
      </w:r>
      <w:proofErr w:type="spellEnd"/>
      <w:r w:rsidRPr="00BC015D">
        <w:rPr>
          <w:rFonts w:eastAsia="Calibri"/>
          <w:color w:val="auto"/>
          <w:lang w:eastAsia="en-US"/>
        </w:rPr>
        <w:t xml:space="preserve"> rendszeres gyermekvédelmi kedvezmény,</w:t>
      </w:r>
    </w:p>
    <w:p w14:paraId="360D8643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b) a gyermekétkeztetés,</w:t>
      </w:r>
    </w:p>
    <w:p w14:paraId="3FE484FE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c) a gyermektartásdíj megelőlegezése,</w:t>
      </w:r>
    </w:p>
    <w:p w14:paraId="3CCED72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d) az otthonteremtési támogatás.</w:t>
      </w:r>
    </w:p>
    <w:p w14:paraId="66207C3B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Szigethalmi Polgármesteri Hivatalban (a továbbiakban: Hivatal) három fő ügyintéző látja el a jegyző gyámhatósági hatáskörébe tartozó feladatokat, a települési támogatások nyújtásával összefüggő önkormányzati hatósági feladatokat, valamint ugyanezen ügyintézők feladatát képezik a más hatóságoktól, bíróságoktól érkező környezettanulmányok elkészítésére vonatkozó megkeresések teljesítése. Az ügyintézők feladatukat területi megosztás szerint látják el, mindegyik ügyintéző eljár valamennyi ügytípusban. </w:t>
      </w:r>
    </w:p>
    <w:p w14:paraId="074AE2D1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gyámhatósági feladatok ellátáshoz a tárgyi feltételek biztosítottak. A munkavégzéshez valamennyi ügyintéző számára biztosítva van az internetkapcsolattal rendelkező számítógép és internetes jogtárhoz való hozzáférés.  A PTR kötelező alkalmazása mellett a feladat ellátását segíti a Hivatal által előfizetett </w:t>
      </w:r>
      <w:proofErr w:type="spellStart"/>
      <w:r w:rsidRPr="00BC015D">
        <w:rPr>
          <w:rFonts w:eastAsia="Calibri"/>
          <w:color w:val="auto"/>
          <w:lang w:eastAsia="en-US"/>
        </w:rPr>
        <w:t>WinSzoc</w:t>
      </w:r>
      <w:proofErr w:type="spellEnd"/>
      <w:r w:rsidRPr="00BC015D">
        <w:rPr>
          <w:rFonts w:eastAsia="Calibri"/>
          <w:color w:val="auto"/>
          <w:lang w:eastAsia="en-US"/>
        </w:rPr>
        <w:t xml:space="preserve"> program. </w:t>
      </w:r>
    </w:p>
    <w:p w14:paraId="5EEC174F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ind w:left="709" w:hanging="567"/>
        <w:jc w:val="both"/>
        <w:outlineLvl w:val="1"/>
        <w:rPr>
          <w:color w:val="2F5496"/>
          <w:sz w:val="26"/>
          <w:szCs w:val="26"/>
          <w:lang w:eastAsia="en-US"/>
        </w:rPr>
      </w:pPr>
      <w:bookmarkStart w:id="7" w:name="_Toc228355781"/>
      <w:r w:rsidRPr="00BC015D">
        <w:rPr>
          <w:color w:val="2F5496"/>
          <w:sz w:val="26"/>
          <w:szCs w:val="26"/>
          <w:lang w:eastAsia="en-US"/>
        </w:rPr>
        <w:t>A rendszeres gyermekvédelmi kedvezményben részesülők száma, kérelmezőkre vonatkozó általánosítható adatok, elutasítások száma, főbb okai, önkormányzatot terhelő kiadás nagysága</w:t>
      </w:r>
      <w:bookmarkEnd w:id="7"/>
    </w:p>
    <w:p w14:paraId="2247120F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18. § (1) bekezdésének a) pontja alapján a jogosult gyermek számára a gyámhatóság az e törvényben meghatározott feltételek szerint rendszeres gyermekvédelmi kedvezményre való jogosultságot állapít meg. Ugyanezen jogszabály 19. § (1) bekezdése értelmében a rendszeres gyermekvédelmi kedvezményre való jogosultság megállapításának célja annak igazolása, hogy a gyermek szociális helyzete alapján jogosult az ingyenes vagy kedvezményes intézményi gyermekétkeztetés és a szünidei gyermekétkeztetés, alapösszegű vagy emelt összegű pénzbeli támogatás, kiegészítő pénzbeli ellátás, valamint egyéb kedvezmények igénybevételére.</w:t>
      </w:r>
    </w:p>
    <w:p w14:paraId="1B8C938E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Gyvt. 19. § (2) bekezdés alapján rendszeres gyermekvédelmi kedvezményre akkor jogosult a gyermek, amennyiben a gyermeket gondozó családban az egy főre jutó havi jövedelem összege nem haladja meg </w:t>
      </w:r>
    </w:p>
    <w:p w14:paraId="7B057AB6" w14:textId="77777777" w:rsidR="00BC015D" w:rsidRPr="00BC015D" w:rsidRDefault="00BC015D" w:rsidP="00BC015D">
      <w:pPr>
        <w:numPr>
          <w:ilvl w:val="0"/>
          <w:numId w:val="47"/>
        </w:numPr>
        <w:suppressAutoHyphens w:val="0"/>
        <w:spacing w:after="120" w:line="259" w:lineRule="auto"/>
        <w:ind w:left="714" w:hanging="357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szociális vetítési alap összegének 165%-át (47.025Ft/fő), vagy</w:t>
      </w:r>
    </w:p>
    <w:p w14:paraId="1C4186F0" w14:textId="77777777" w:rsidR="00BC015D" w:rsidRPr="00BC015D" w:rsidRDefault="00BC015D" w:rsidP="00BC015D">
      <w:pPr>
        <w:numPr>
          <w:ilvl w:val="0"/>
          <w:numId w:val="47"/>
        </w:numPr>
        <w:suppressAutoHyphens w:val="0"/>
        <w:spacing w:after="120" w:line="259" w:lineRule="auto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szociális vetítési alap összegének a 180%-át (51.300Ft/fő), ha </w:t>
      </w:r>
    </w:p>
    <w:p w14:paraId="18E2718B" w14:textId="77777777" w:rsidR="00BC015D" w:rsidRPr="00BC015D" w:rsidRDefault="00BC015D" w:rsidP="00BC015D">
      <w:pPr>
        <w:numPr>
          <w:ilvl w:val="1"/>
          <w:numId w:val="47"/>
        </w:numPr>
        <w:suppressAutoHyphens w:val="0"/>
        <w:spacing w:after="120" w:line="259" w:lineRule="auto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lastRenderedPageBreak/>
        <w:t>a gyermeket egyedülálló szülő vagy más törvényes képviselő gondozza, vagy</w:t>
      </w:r>
    </w:p>
    <w:p w14:paraId="422A987E" w14:textId="77777777" w:rsidR="00BC015D" w:rsidRPr="00BC015D" w:rsidRDefault="00BC015D" w:rsidP="00BC015D">
      <w:pPr>
        <w:numPr>
          <w:ilvl w:val="1"/>
          <w:numId w:val="47"/>
        </w:numPr>
        <w:suppressAutoHyphens w:val="0"/>
        <w:spacing w:after="120" w:line="259" w:lineRule="auto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gyermek tartósan beteg, illetve súlyosan fogyatékos, vagy</w:t>
      </w:r>
    </w:p>
    <w:p w14:paraId="7729000C" w14:textId="77777777" w:rsidR="00BC015D" w:rsidRPr="00BC015D" w:rsidRDefault="00BC015D" w:rsidP="00BC015D">
      <w:pPr>
        <w:numPr>
          <w:ilvl w:val="1"/>
          <w:numId w:val="47"/>
        </w:numPr>
        <w:suppressAutoHyphens w:val="0"/>
        <w:spacing w:after="120" w:line="259" w:lineRule="auto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nagykorúvá vált gyermek nappali oktatás munkarendje szerint tanulmányokat folytat és 23. életévét még nem töltötte be, vagy felsőfokú oktatási intézmény nappali tagozatán tanul és a 25. életévét még nem töltötte be, és a nagykorúvá válását megelőző második hónap első napja, valamint a nagykorúvá válását megelőző nap közötti időszakban legalább egy napig rendszeres gyermekvédelmi kedvezményre volt jogosult</w:t>
      </w:r>
    </w:p>
    <w:p w14:paraId="7AF3CA3C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feltéve</w:t>
      </w:r>
      <w:proofErr w:type="gramEnd"/>
      <w:r w:rsidRPr="00BC015D">
        <w:rPr>
          <w:rFonts w:eastAsia="Calibri"/>
          <w:color w:val="auto"/>
          <w:lang w:eastAsia="en-US"/>
        </w:rPr>
        <w:t xml:space="preserve">, hogy a vagyoni helyzet vizsgálata során az egy főre jutó vagyon értéke nem haladja meg a </w:t>
      </w:r>
      <w:proofErr w:type="spellStart"/>
      <w:r w:rsidRPr="00BC015D">
        <w:rPr>
          <w:rFonts w:eastAsia="Calibri"/>
          <w:color w:val="auto"/>
          <w:lang w:eastAsia="en-US"/>
        </w:rPr>
        <w:t>Gyvt-ben</w:t>
      </w:r>
      <w:proofErr w:type="spellEnd"/>
      <w:r w:rsidRPr="00BC015D">
        <w:rPr>
          <w:rFonts w:eastAsia="Calibri"/>
          <w:color w:val="auto"/>
          <w:lang w:eastAsia="en-US"/>
        </w:rPr>
        <w:t xml:space="preserve"> meghatározott értéket.</w:t>
      </w:r>
    </w:p>
    <w:p w14:paraId="75A265FE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15. § (4) bekezdésének a) pontja szerint a gyermekvédelmi gondoskodás keretébe tartozó hatósági intézkedések a hátrányos és halmozottan hátrányos helyzet fennállásának megállapítása.</w:t>
      </w:r>
    </w:p>
    <w:p w14:paraId="722FA766" w14:textId="77777777" w:rsid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gyermekvédelmi és gyámügyi feladat- és hatáskörök ellátásáról, valamint a gyámhatóság szervezetéről és illetékességéről szóló 331/2006. (XII. 23.) Korm. rendelet 3. § (1) bekezdésének g) és i) pontjai alapján a települési önkormányzat jegyzője megállapítja a gyermek rendszeres gyermekvédelmi kedvezményre való jogosultságát, továbbá megállapítja a rendszeres gyermekvédelmi kedvezményre jogosult gyermek, nagykorúvá vált gyermek hátrányos és halmozottan hátrányos helyzetének fennállását.</w:t>
      </w:r>
    </w:p>
    <w:p w14:paraId="7688A72D" w14:textId="5F868CE7" w:rsidR="00C4286A" w:rsidRPr="00BC015D" w:rsidRDefault="00C4286A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rendszeres gyermekvédelmi támogatásra jogosult személy a 2025. év elején 60 főről </w:t>
      </w:r>
      <w:r w:rsidR="00FE2C00">
        <w:rPr>
          <w:rFonts w:eastAsia="Calibri"/>
          <w:color w:val="auto"/>
          <w:lang w:eastAsia="en-US"/>
        </w:rPr>
        <w:t>a 2025. év végére 23 főre csökkent.</w:t>
      </w:r>
    </w:p>
    <w:p w14:paraId="025D9630" w14:textId="4CB20A9B" w:rsidR="00BC015D" w:rsidRPr="0073331B" w:rsidRDefault="00C4286A" w:rsidP="00820606">
      <w:pPr>
        <w:suppressAutoHyphens w:val="0"/>
        <w:spacing w:before="240" w:after="120"/>
        <w:jc w:val="center"/>
        <w:rPr>
          <w:rFonts w:eastAsia="Calibri"/>
          <w:bCs/>
          <w:color w:val="auto"/>
          <w:sz w:val="20"/>
          <w:szCs w:val="20"/>
          <w:lang w:eastAsia="en-US"/>
        </w:rPr>
      </w:pPr>
      <w:r w:rsidRPr="0073331B">
        <w:rPr>
          <w:rFonts w:eastAsia="Calibri"/>
          <w:bCs/>
          <w:color w:val="auto"/>
          <w:sz w:val="20"/>
          <w:szCs w:val="20"/>
          <w:lang w:eastAsia="en-US"/>
        </w:rPr>
        <w:t>Rendszeres gyermekvédelmi kedvezmény – ellátottak számának változása</w:t>
      </w:r>
    </w:p>
    <w:p w14:paraId="6F9CB522" w14:textId="7B01DB98" w:rsidR="00C4286A" w:rsidRDefault="00C4286A" w:rsidP="00FE2C00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drawing>
          <wp:inline distT="0" distB="0" distL="0" distR="0" wp14:anchorId="11524D82" wp14:editId="42D80395">
            <wp:extent cx="5760720" cy="1680210"/>
            <wp:effectExtent l="0" t="0" r="0" b="0"/>
            <wp:docPr id="1172789095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89095" name="Kép 117278909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C2D1F" w14:textId="40901578" w:rsidR="00C4286A" w:rsidRPr="00C4286A" w:rsidRDefault="00C4286A" w:rsidP="00C4286A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</w:t>
      </w:r>
      <w:r w:rsidRPr="00C4286A">
        <w:rPr>
          <w:rFonts w:eastAsia="Calibri"/>
          <w:color w:val="auto"/>
          <w:sz w:val="20"/>
          <w:szCs w:val="20"/>
          <w:lang w:eastAsia="en-US"/>
        </w:rPr>
        <w:t>forrás: KSH 1206</w:t>
      </w:r>
      <w:r>
        <w:rPr>
          <w:rFonts w:eastAsia="Calibri"/>
          <w:color w:val="auto"/>
          <w:sz w:val="20"/>
          <w:szCs w:val="20"/>
          <w:lang w:eastAsia="en-US"/>
        </w:rPr>
        <w:t>)</w:t>
      </w:r>
    </w:p>
    <w:p w14:paraId="70D3BAFC" w14:textId="51B2EE33" w:rsidR="00FE2C00" w:rsidRDefault="00FE2C00" w:rsidP="00BC015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2025-ös tárgyévben 23 fő vált jogosulttá a rendszeres gyermekvédelmi kedvezményre (a továbbiakban: RGYVK) és</w:t>
      </w:r>
      <w:r w:rsidR="00C75B4A">
        <w:rPr>
          <w:rFonts w:eastAsia="Calibri"/>
          <w:color w:val="auto"/>
          <w:lang w:eastAsia="en-US"/>
        </w:rPr>
        <w:t xml:space="preserve"> átlagosan</w:t>
      </w:r>
      <w:r>
        <w:rPr>
          <w:rFonts w:eastAsia="Calibri"/>
          <w:color w:val="auto"/>
          <w:lang w:eastAsia="en-US"/>
        </w:rPr>
        <w:t xml:space="preserve"> 40 fő részesült pénzbeli támogatásban összesen és kerekítve 513 000Ft összegben.</w:t>
      </w:r>
    </w:p>
    <w:p w14:paraId="14B8D0FF" w14:textId="0CE04E30" w:rsidR="00FE2C00" w:rsidRPr="0073331B" w:rsidRDefault="00FE2C00" w:rsidP="00820606">
      <w:pPr>
        <w:suppressAutoHyphens w:val="0"/>
        <w:spacing w:before="240"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r w:rsidRPr="0073331B">
        <w:rPr>
          <w:rFonts w:eastAsia="Calibri"/>
          <w:color w:val="auto"/>
          <w:sz w:val="20"/>
          <w:szCs w:val="20"/>
          <w:lang w:eastAsia="en-US"/>
        </w:rPr>
        <w:t>Rendszeres gyermekvédelmi kedvezmény tárgyévi adatai</w:t>
      </w:r>
    </w:p>
    <w:p w14:paraId="3C715BB5" w14:textId="7252BAF0" w:rsidR="00FE2C00" w:rsidRDefault="00FE2C00" w:rsidP="00820606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lastRenderedPageBreak/>
        <w:drawing>
          <wp:inline distT="0" distB="0" distL="0" distR="0" wp14:anchorId="6ADA8B30" wp14:editId="192CA04A">
            <wp:extent cx="5760720" cy="2506980"/>
            <wp:effectExtent l="0" t="0" r="0" b="7620"/>
            <wp:docPr id="342088190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088190" name="Kép 34208819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0559E" w14:textId="1DC41845" w:rsidR="00BC015D" w:rsidRDefault="00820606" w:rsidP="00BC015D">
      <w:pPr>
        <w:suppressAutoHyphens w:val="0"/>
        <w:spacing w:before="24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820606"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14:paraId="329F3A91" w14:textId="5415AEBB" w:rsidR="00C75B4A" w:rsidRDefault="00C75B4A" w:rsidP="00C75B4A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Az </w:t>
      </w:r>
      <w:proofErr w:type="spellStart"/>
      <w:r>
        <w:rPr>
          <w:rFonts w:eastAsia="Calibri"/>
          <w:color w:val="auto"/>
          <w:lang w:eastAsia="en-US"/>
        </w:rPr>
        <w:t>RGYVK-re</w:t>
      </w:r>
      <w:proofErr w:type="spellEnd"/>
      <w:r>
        <w:rPr>
          <w:rFonts w:eastAsia="Calibri"/>
          <w:color w:val="auto"/>
          <w:lang w:eastAsia="en-US"/>
        </w:rPr>
        <w:t xml:space="preserve"> jogosult 23 gyermekből 17 fő a 6-13 éves korosztályból került ki, tehát általános </w:t>
      </w:r>
      <w:proofErr w:type="gramStart"/>
      <w:r>
        <w:rPr>
          <w:rFonts w:eastAsia="Calibri"/>
          <w:color w:val="auto"/>
          <w:lang w:eastAsia="en-US"/>
        </w:rPr>
        <w:t>iskolás korú</w:t>
      </w:r>
      <w:proofErr w:type="gramEnd"/>
      <w:r>
        <w:rPr>
          <w:rFonts w:eastAsia="Calibri"/>
          <w:color w:val="auto"/>
          <w:lang w:eastAsia="en-US"/>
        </w:rPr>
        <w:t>. Összesen egy tartósan beteg és egy fogyatékos gyermek számára került RGYVK megállapításra.</w:t>
      </w:r>
    </w:p>
    <w:p w14:paraId="226B3005" w14:textId="77777777" w:rsidR="00C75B4A" w:rsidRPr="0073331B" w:rsidRDefault="00C75B4A" w:rsidP="00C75B4A">
      <w:pPr>
        <w:suppressAutoHyphens w:val="0"/>
        <w:spacing w:before="240"/>
        <w:jc w:val="center"/>
        <w:rPr>
          <w:rFonts w:eastAsia="Calibri"/>
          <w:color w:val="auto"/>
          <w:sz w:val="20"/>
          <w:szCs w:val="20"/>
          <w:lang w:eastAsia="en-US"/>
        </w:rPr>
      </w:pPr>
      <w:r w:rsidRPr="0073331B">
        <w:rPr>
          <w:rFonts w:eastAsia="Calibri"/>
          <w:color w:val="auto"/>
          <w:sz w:val="20"/>
          <w:szCs w:val="20"/>
          <w:lang w:eastAsia="en-US"/>
        </w:rPr>
        <w:t xml:space="preserve">Tárgyév december 31-én rendszeres gyermekvédelmi kedvezményre </w:t>
      </w:r>
    </w:p>
    <w:p w14:paraId="6BBF13C0" w14:textId="3B2FE679" w:rsidR="00820606" w:rsidRPr="0073331B" w:rsidRDefault="00C75B4A" w:rsidP="00C75B4A">
      <w:pPr>
        <w:suppressAutoHyphens w:val="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 w:rsidRPr="0073331B">
        <w:rPr>
          <w:rFonts w:eastAsia="Calibri"/>
          <w:color w:val="auto"/>
          <w:sz w:val="20"/>
          <w:szCs w:val="20"/>
          <w:lang w:eastAsia="en-US"/>
        </w:rPr>
        <w:t>jogosult</w:t>
      </w:r>
      <w:proofErr w:type="gramEnd"/>
      <w:r w:rsidRPr="0073331B">
        <w:rPr>
          <w:rFonts w:eastAsia="Calibri"/>
          <w:color w:val="auto"/>
          <w:sz w:val="20"/>
          <w:szCs w:val="20"/>
          <w:lang w:eastAsia="en-US"/>
        </w:rPr>
        <w:t xml:space="preserve"> gyermekek száma életkor szerint</w:t>
      </w:r>
    </w:p>
    <w:p w14:paraId="55F43603" w14:textId="3BE338D2" w:rsidR="00C75B4A" w:rsidRDefault="00C75B4A" w:rsidP="00C75B4A">
      <w:pPr>
        <w:suppressAutoHyphens w:val="0"/>
        <w:spacing w:before="240" w:after="12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drawing>
          <wp:inline distT="0" distB="0" distL="0" distR="0" wp14:anchorId="1707AC9B" wp14:editId="4A653DD1">
            <wp:extent cx="5760720" cy="1745615"/>
            <wp:effectExtent l="0" t="0" r="0" b="6985"/>
            <wp:docPr id="686829655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829655" name="Kép 68682965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4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E42A8" w14:textId="3F338633" w:rsidR="0073331B" w:rsidRPr="0073331B" w:rsidRDefault="0073331B" w:rsidP="0073331B">
      <w:pPr>
        <w:suppressAutoHyphens w:val="0"/>
        <w:spacing w:before="24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820606"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14:paraId="153EFFFC" w14:textId="03CB371F" w:rsidR="0073331B" w:rsidRDefault="0073331B" w:rsidP="0073331B">
      <w:pPr>
        <w:suppressAutoHyphens w:val="0"/>
        <w:spacing w:before="24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2025-ös tárgyév végén összesen 11 család volt jogosult az </w:t>
      </w:r>
      <w:proofErr w:type="spellStart"/>
      <w:r>
        <w:rPr>
          <w:rFonts w:eastAsia="Calibri"/>
          <w:color w:val="auto"/>
          <w:lang w:eastAsia="en-US"/>
        </w:rPr>
        <w:t>RGYVK-re</w:t>
      </w:r>
      <w:proofErr w:type="spellEnd"/>
      <w:r>
        <w:rPr>
          <w:rFonts w:eastAsia="Calibri"/>
          <w:color w:val="auto"/>
          <w:lang w:eastAsia="en-US"/>
        </w:rPr>
        <w:t>. A támogatott családok többségében 1 vagy 2 gyermeket nevelnek.</w:t>
      </w:r>
    </w:p>
    <w:p w14:paraId="575F87BA" w14:textId="32A2BAC3" w:rsidR="000746DC" w:rsidRPr="0073331B" w:rsidRDefault="000746DC" w:rsidP="000746DC">
      <w:pPr>
        <w:suppressAutoHyphens w:val="0"/>
        <w:spacing w:before="240"/>
        <w:jc w:val="center"/>
        <w:rPr>
          <w:rFonts w:eastAsia="Calibri"/>
          <w:color w:val="auto"/>
          <w:sz w:val="20"/>
          <w:szCs w:val="20"/>
          <w:lang w:eastAsia="en-US"/>
        </w:rPr>
      </w:pPr>
      <w:r w:rsidRPr="0073331B">
        <w:rPr>
          <w:rFonts w:eastAsia="Calibri"/>
          <w:color w:val="auto"/>
          <w:sz w:val="20"/>
          <w:szCs w:val="20"/>
          <w:lang w:eastAsia="en-US"/>
        </w:rPr>
        <w:t xml:space="preserve">Tárgyév december 31-én </w:t>
      </w:r>
      <w:r w:rsidR="00501F04">
        <w:rPr>
          <w:rFonts w:eastAsia="Calibri"/>
          <w:color w:val="auto"/>
          <w:sz w:val="20"/>
          <w:szCs w:val="20"/>
          <w:lang w:eastAsia="en-US"/>
        </w:rPr>
        <w:t>RGYVK</w:t>
      </w:r>
    </w:p>
    <w:p w14:paraId="65733DC0" w14:textId="573640C4" w:rsidR="00C75B4A" w:rsidRPr="0073331B" w:rsidRDefault="000746DC" w:rsidP="000746DC">
      <w:pPr>
        <w:suppressAutoHyphens w:val="0"/>
        <w:spacing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 w:rsidRPr="0073331B">
        <w:rPr>
          <w:rFonts w:eastAsia="Calibri"/>
          <w:color w:val="auto"/>
          <w:sz w:val="20"/>
          <w:szCs w:val="20"/>
          <w:lang w:eastAsia="en-US"/>
        </w:rPr>
        <w:t>jogosult</w:t>
      </w:r>
      <w:proofErr w:type="gramEnd"/>
      <w:r w:rsidRPr="0073331B">
        <w:rPr>
          <w:rFonts w:eastAsia="Calibri"/>
          <w:color w:val="auto"/>
          <w:sz w:val="20"/>
          <w:szCs w:val="20"/>
          <w:lang w:eastAsia="en-US"/>
        </w:rPr>
        <w:t xml:space="preserve"> családok száma a gyermekek száma szerint</w:t>
      </w:r>
    </w:p>
    <w:p w14:paraId="1BA891BF" w14:textId="26596BB3" w:rsidR="006C78BD" w:rsidRDefault="006C78BD" w:rsidP="00C75B4A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lastRenderedPageBreak/>
        <w:drawing>
          <wp:inline distT="0" distB="0" distL="0" distR="0" wp14:anchorId="4F8569A0" wp14:editId="2D41594F">
            <wp:extent cx="5760720" cy="1881505"/>
            <wp:effectExtent l="0" t="0" r="0" b="4445"/>
            <wp:docPr id="719552923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552923" name="Kép 71955292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B050" w14:textId="77777777" w:rsidR="0073331B" w:rsidRDefault="0073331B" w:rsidP="0073331B">
      <w:pPr>
        <w:suppressAutoHyphens w:val="0"/>
        <w:spacing w:before="24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820606"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14:paraId="33F4E50B" w14:textId="3EACFF7E" w:rsidR="00725763" w:rsidRPr="00725763" w:rsidRDefault="00501F04" w:rsidP="0073331B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23 fő RGYVK jogosult gyermekek családjai közül négyben az egy főre jutó jövedelem nem éri el a szociális vetítési alap összegét, azaz a 28 500Ft-ot. 19 család esetében az egy főre jutó jövedelem 28 500Ft és </w:t>
      </w:r>
      <w:r w:rsidRPr="00501F04">
        <w:rPr>
          <w:rFonts w:eastAsia="Calibri"/>
          <w:color w:val="auto"/>
          <w:lang w:eastAsia="en-US"/>
        </w:rPr>
        <w:t>64</w:t>
      </w:r>
      <w:r>
        <w:rPr>
          <w:rFonts w:eastAsia="Calibri"/>
          <w:color w:val="auto"/>
          <w:lang w:eastAsia="en-US"/>
        </w:rPr>
        <w:t> </w:t>
      </w:r>
      <w:r w:rsidRPr="00501F04">
        <w:rPr>
          <w:rFonts w:eastAsia="Calibri"/>
          <w:color w:val="auto"/>
          <w:lang w:eastAsia="en-US"/>
        </w:rPr>
        <w:t>125</w:t>
      </w:r>
      <w:r>
        <w:rPr>
          <w:rFonts w:eastAsia="Calibri"/>
          <w:color w:val="auto"/>
          <w:lang w:eastAsia="en-US"/>
        </w:rPr>
        <w:t>Ft közé esik.</w:t>
      </w:r>
    </w:p>
    <w:p w14:paraId="0C2B1A5C" w14:textId="2A986EF8" w:rsidR="00725763" w:rsidRPr="00501F04" w:rsidRDefault="00725763" w:rsidP="00725763">
      <w:pPr>
        <w:suppressAutoHyphens w:val="0"/>
        <w:spacing w:before="240"/>
        <w:jc w:val="center"/>
        <w:rPr>
          <w:rFonts w:eastAsia="Calibri"/>
          <w:color w:val="auto"/>
          <w:sz w:val="20"/>
          <w:szCs w:val="20"/>
          <w:lang w:eastAsia="en-US"/>
        </w:rPr>
      </w:pPr>
      <w:r w:rsidRPr="00501F04">
        <w:rPr>
          <w:rFonts w:eastAsia="Calibri"/>
          <w:color w:val="auto"/>
          <w:sz w:val="20"/>
          <w:szCs w:val="20"/>
          <w:lang w:eastAsia="en-US"/>
        </w:rPr>
        <w:t>Tárgyév december 31-én RGYVK jogosult gyermekek</w:t>
      </w:r>
    </w:p>
    <w:p w14:paraId="1C97E6DF" w14:textId="421A75EF" w:rsidR="0073331B" w:rsidRPr="00501F04" w:rsidRDefault="00725763" w:rsidP="00725763">
      <w:pPr>
        <w:suppressAutoHyphens w:val="0"/>
        <w:spacing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 w:rsidRPr="00501F04">
        <w:rPr>
          <w:rFonts w:eastAsia="Calibri"/>
          <w:color w:val="auto"/>
          <w:sz w:val="20"/>
          <w:szCs w:val="20"/>
          <w:lang w:eastAsia="en-US"/>
        </w:rPr>
        <w:t>száma</w:t>
      </w:r>
      <w:proofErr w:type="gramEnd"/>
      <w:r w:rsidRPr="00501F04">
        <w:rPr>
          <w:rFonts w:eastAsia="Calibri"/>
          <w:color w:val="auto"/>
          <w:sz w:val="20"/>
          <w:szCs w:val="20"/>
          <w:lang w:eastAsia="en-US"/>
        </w:rPr>
        <w:t xml:space="preserve"> az egy főre jutó családi jövedelem szerint a jogosultság megállapításakor</w:t>
      </w:r>
    </w:p>
    <w:p w14:paraId="725C5DE7" w14:textId="5C540D2D" w:rsidR="00725763" w:rsidRDefault="00725763" w:rsidP="00725763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drawing>
          <wp:inline distT="0" distB="0" distL="0" distR="0" wp14:anchorId="1F8A680B" wp14:editId="2A8B7E6E">
            <wp:extent cx="5760720" cy="2506980"/>
            <wp:effectExtent l="0" t="0" r="0" b="7620"/>
            <wp:docPr id="145897173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971736" name="Kép 145897173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A6407" w14:textId="28AF5C4D" w:rsidR="00F74380" w:rsidRDefault="00F74380" w:rsidP="00F74380">
      <w:pPr>
        <w:suppressAutoHyphens w:val="0"/>
        <w:spacing w:after="120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14:paraId="3E53A695" w14:textId="2C87E642" w:rsidR="00F74380" w:rsidRPr="00F74380" w:rsidRDefault="00F74380" w:rsidP="00F74380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tárgyévben nyilvántartásba vett 23 fő RGYVK jogosult gyermekből a jegyző gyámhatósági feladatkörében 18 gyermek esetében a hátrányos helyzet fennállását is megállapította. A gyámhivatal (a vármegyei kormányhivatal) 8 gyermek halmozottan hátrányos helyzetét állapította meg hivatalból és egyúttal vette őket nevelésbe.</w:t>
      </w:r>
    </w:p>
    <w:p w14:paraId="19A3A64C" w14:textId="77777777" w:rsidR="00F74380" w:rsidRDefault="00F74380" w:rsidP="00F74380">
      <w:pPr>
        <w:suppressAutoHyphens w:val="0"/>
        <w:rPr>
          <w:rFonts w:eastAsia="Calibri"/>
          <w:color w:val="auto"/>
          <w:sz w:val="20"/>
          <w:szCs w:val="20"/>
          <w:lang w:eastAsia="en-US"/>
        </w:rPr>
      </w:pPr>
    </w:p>
    <w:p w14:paraId="6E4E4734" w14:textId="47B2CF60" w:rsidR="00501F04" w:rsidRDefault="00501F04" w:rsidP="00501F04">
      <w:pPr>
        <w:suppressAutoHyphens w:val="0"/>
        <w:jc w:val="center"/>
        <w:rPr>
          <w:rFonts w:eastAsia="Calibri"/>
          <w:color w:val="auto"/>
          <w:sz w:val="20"/>
          <w:szCs w:val="20"/>
          <w:lang w:eastAsia="en-US"/>
        </w:rPr>
      </w:pPr>
      <w:r w:rsidRPr="00501F04">
        <w:rPr>
          <w:rFonts w:eastAsia="Calibri"/>
          <w:color w:val="auto"/>
          <w:sz w:val="20"/>
          <w:szCs w:val="20"/>
          <w:lang w:eastAsia="en-US"/>
        </w:rPr>
        <w:t xml:space="preserve">A megállapított hátrányos és halmozottan hátrányos helyzetű </w:t>
      </w:r>
    </w:p>
    <w:p w14:paraId="57936097" w14:textId="1DF22A52" w:rsidR="00501F04" w:rsidRDefault="00501F04" w:rsidP="00501F04">
      <w:pPr>
        <w:suppressAutoHyphens w:val="0"/>
        <w:spacing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 w:rsidRPr="00501F04">
        <w:rPr>
          <w:rFonts w:eastAsia="Calibri"/>
          <w:color w:val="auto"/>
          <w:sz w:val="20"/>
          <w:szCs w:val="20"/>
          <w:lang w:eastAsia="en-US"/>
        </w:rPr>
        <w:t>gyermekek</w:t>
      </w:r>
      <w:proofErr w:type="gramEnd"/>
      <w:r w:rsidRPr="00501F04">
        <w:rPr>
          <w:rFonts w:eastAsia="Calibri"/>
          <w:color w:val="auto"/>
          <w:sz w:val="20"/>
          <w:szCs w:val="20"/>
          <w:lang w:eastAsia="en-US"/>
        </w:rPr>
        <w:t xml:space="preserve"> és nagykorúvá vált gyermekek adatai</w:t>
      </w:r>
    </w:p>
    <w:tbl>
      <w:tblPr>
        <w:tblW w:w="90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29"/>
        <w:gridCol w:w="1469"/>
        <w:gridCol w:w="1143"/>
        <w:gridCol w:w="784"/>
        <w:gridCol w:w="806"/>
        <w:gridCol w:w="807"/>
        <w:gridCol w:w="769"/>
        <w:gridCol w:w="992"/>
        <w:gridCol w:w="1417"/>
      </w:tblGrid>
      <w:tr w:rsidR="00501F04" w:rsidRPr="00501F04" w14:paraId="704EAF76" w14:textId="77777777" w:rsidTr="00501F04">
        <w:trPr>
          <w:trHeight w:val="315"/>
        </w:trPr>
        <w:tc>
          <w:tcPr>
            <w:tcW w:w="23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8E0C0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Megnevezés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3080F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Tárgyévben nyilvántartásba vett (fő)</w:t>
            </w:r>
          </w:p>
        </w:tc>
        <w:tc>
          <w:tcPr>
            <w:tcW w:w="41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D98E6EA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December 31-én nyilvántartottból korcsoport szerint (fő)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F7315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December 31-én nyilvántartott (fő)</w:t>
            </w:r>
          </w:p>
        </w:tc>
      </w:tr>
      <w:tr w:rsidR="00501F04" w:rsidRPr="00501F04" w14:paraId="2E0DF43E" w14:textId="77777777" w:rsidTr="00501F04">
        <w:trPr>
          <w:trHeight w:val="600"/>
        </w:trPr>
        <w:tc>
          <w:tcPr>
            <w:tcW w:w="23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AE42F9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</w:p>
        </w:tc>
        <w:tc>
          <w:tcPr>
            <w:tcW w:w="1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BFCBC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B8D90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0-2 éves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2C246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3-5 éves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3E606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6-13 éves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C51EA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14-17 éves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F60C4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18 éves és idősebb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0021D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</w:p>
        </w:tc>
      </w:tr>
      <w:tr w:rsidR="00501F04" w:rsidRPr="00501F04" w14:paraId="51177140" w14:textId="77777777" w:rsidTr="00501F04">
        <w:trPr>
          <w:trHeight w:val="990"/>
        </w:trPr>
        <w:tc>
          <w:tcPr>
            <w:tcW w:w="2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5FC2F7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Rendszeres gyermekvédelmi kedvezményben részesülő gyermekek és nagykorú gyermekek száma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772C5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ABEC4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53ED1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7BB0E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FEDD7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41E5B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D6D4F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23</w:t>
            </w:r>
          </w:p>
        </w:tc>
      </w:tr>
      <w:tr w:rsidR="00501F04" w:rsidRPr="00501F04" w14:paraId="6D7DAA62" w14:textId="77777777" w:rsidTr="00501F04">
        <w:trPr>
          <w:trHeight w:val="57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B608057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lastRenderedPageBreak/>
              <w:t> 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284627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Megállapított hátrányos helyzetűek száma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7F0A6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8102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FBDB1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D2B3B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0610E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84223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DE957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41</w:t>
            </w:r>
          </w:p>
        </w:tc>
      </w:tr>
      <w:tr w:rsidR="00501F04" w:rsidRPr="00501F04" w14:paraId="0E6AD308" w14:textId="77777777" w:rsidTr="00501F04">
        <w:trPr>
          <w:trHeight w:val="91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8FE7481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C838EE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CC18D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proofErr w:type="gramStart"/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Szülő(</w:t>
            </w:r>
            <w:proofErr w:type="gramEnd"/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k), családba fogadó gyám alacsony iskolai végzettsége miatt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A15D1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3B35D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4D8B7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ACDD5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726B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424A1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DDD2C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18</w:t>
            </w:r>
          </w:p>
        </w:tc>
      </w:tr>
      <w:tr w:rsidR="00501F04" w:rsidRPr="00501F04" w14:paraId="0B2D996B" w14:textId="77777777" w:rsidTr="00501F04">
        <w:trPr>
          <w:trHeight w:val="78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32E8404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8B6A71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Megállapított halmozottan hátrányos helyzetűek száma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F347C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D652B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F00A7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9054D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4D0D8C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DA501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FD57A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</w:tr>
      <w:tr w:rsidR="00501F04" w:rsidRPr="00501F04" w14:paraId="120B266A" w14:textId="77777777" w:rsidTr="00501F04">
        <w:trPr>
          <w:trHeight w:val="168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F634727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EADA697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CDFC5" w14:textId="77777777" w:rsidR="00501F04" w:rsidRPr="00501F04" w:rsidRDefault="00501F04" w:rsidP="00501F04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proofErr w:type="gramStart"/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Szülő(</w:t>
            </w:r>
            <w:proofErr w:type="gramEnd"/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k), családba fogadó gyám alacsony iskolai végzettsége és alacsony foglalkoztatottsága miatt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17E8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EF11C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47545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3B77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1996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61FF0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4242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</w:tr>
      <w:tr w:rsidR="00501F04" w:rsidRPr="00501F04" w14:paraId="689DB568" w14:textId="77777777" w:rsidTr="00501F04">
        <w:trPr>
          <w:trHeight w:val="168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14:paraId="50CD5FF0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E65333" w14:textId="77777777" w:rsidR="00501F04" w:rsidRPr="00501F04" w:rsidRDefault="00501F04" w:rsidP="00501F04">
            <w:pPr>
              <w:suppressAutoHyphens w:val="0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 xml:space="preserve">A gyámhivatal által hivatalból megállapított halmozottan hátrányos helyzetű nevelésbe vett </w:t>
            </w:r>
            <w:proofErr w:type="spellStart"/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germekek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2C3A4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824A5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2C560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AE23F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653CB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96278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3799F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8</w:t>
            </w:r>
          </w:p>
        </w:tc>
      </w:tr>
      <w:tr w:rsidR="00501F04" w:rsidRPr="00501F04" w14:paraId="173415E6" w14:textId="77777777" w:rsidTr="00501F04">
        <w:trPr>
          <w:trHeight w:val="675"/>
        </w:trPr>
        <w:tc>
          <w:tcPr>
            <w:tcW w:w="2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453F29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Családok száma, amelyekben a hátrányos helyzetű gyermekek élnek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4BC58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10A5B82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5652E0C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5A42F18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6AF7B8D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523A3E7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38C23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10</w:t>
            </w:r>
          </w:p>
        </w:tc>
      </w:tr>
      <w:tr w:rsidR="00501F04" w:rsidRPr="00501F04" w14:paraId="3B5D7D92" w14:textId="77777777" w:rsidTr="00501F04">
        <w:trPr>
          <w:trHeight w:val="705"/>
        </w:trPr>
        <w:tc>
          <w:tcPr>
            <w:tcW w:w="2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38E3B5" w14:textId="77777777" w:rsidR="00501F04" w:rsidRPr="00501F04" w:rsidRDefault="00501F04" w:rsidP="00501F04">
            <w:pPr>
              <w:suppressAutoHyphens w:val="0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Családok száma, amelyekben a halmozottan hátrányos helyzetű gyermekek élnek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477B6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5F15C9B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77A77D5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53F1D5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F714ED8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8EAA5D6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8D5C3" w14:textId="77777777" w:rsidR="00501F04" w:rsidRPr="00501F04" w:rsidRDefault="00501F04" w:rsidP="00501F04">
            <w:pPr>
              <w:suppressAutoHyphens w:val="0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 w:rsidRPr="00501F04"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</w:tr>
    </w:tbl>
    <w:p w14:paraId="5F98162C" w14:textId="5B89CC55" w:rsidR="00501F04" w:rsidRPr="00501F04" w:rsidRDefault="009B7A59" w:rsidP="009B7A59">
      <w:pPr>
        <w:suppressAutoHyphens w:val="0"/>
        <w:spacing w:after="120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14:paraId="3C817341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ind w:hanging="578"/>
        <w:jc w:val="both"/>
        <w:outlineLvl w:val="1"/>
        <w:rPr>
          <w:color w:val="2F5496"/>
          <w:sz w:val="26"/>
          <w:szCs w:val="26"/>
          <w:lang w:eastAsia="en-US"/>
        </w:rPr>
      </w:pPr>
      <w:bookmarkStart w:id="8" w:name="_Toc133503882"/>
      <w:bookmarkStart w:id="9" w:name="_Toc133503883"/>
      <w:bookmarkStart w:id="10" w:name="_Toc133503884"/>
      <w:bookmarkStart w:id="11" w:name="_Toc133503885"/>
      <w:bookmarkStart w:id="12" w:name="_Toc133503886"/>
      <w:bookmarkStart w:id="13" w:name="_Toc133503887"/>
      <w:bookmarkStart w:id="14" w:name="_Toc133503888"/>
      <w:bookmarkStart w:id="15" w:name="_Toc133503969"/>
      <w:bookmarkStart w:id="16" w:name="_Toc133503970"/>
      <w:bookmarkStart w:id="17" w:name="_Toc133503971"/>
      <w:bookmarkStart w:id="18" w:name="_Toc133503972"/>
      <w:bookmarkStart w:id="19" w:name="_Toc133503973"/>
      <w:bookmarkStart w:id="20" w:name="_Toc133503974"/>
      <w:bookmarkStart w:id="21" w:name="_Toc133503991"/>
      <w:bookmarkStart w:id="22" w:name="_Toc133503992"/>
      <w:bookmarkStart w:id="23" w:name="_Toc133504021"/>
      <w:bookmarkStart w:id="24" w:name="_Toc133504022"/>
      <w:bookmarkStart w:id="25" w:name="_Toc133504023"/>
      <w:bookmarkStart w:id="26" w:name="_Toc133504024"/>
      <w:bookmarkStart w:id="27" w:name="_Toc133504025"/>
      <w:bookmarkStart w:id="28" w:name="_Toc133504029"/>
      <w:bookmarkStart w:id="29" w:name="_Toc133504042"/>
      <w:bookmarkStart w:id="30" w:name="_Toc22835578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C015D">
        <w:rPr>
          <w:color w:val="2F5496"/>
          <w:sz w:val="26"/>
          <w:szCs w:val="26"/>
          <w:lang w:eastAsia="en-US"/>
        </w:rPr>
        <w:t>Egyéb, a Gyvt.-ben nem szabályozott pénzbeli vagy természetbeni juttatásokra vonatkozó adatok</w:t>
      </w:r>
      <w:bookmarkStart w:id="31" w:name="_Toc133504044"/>
      <w:bookmarkStart w:id="32" w:name="_Toc133504045"/>
      <w:bookmarkStart w:id="33" w:name="_Toc133504046"/>
      <w:bookmarkStart w:id="34" w:name="_Toc133504047"/>
      <w:bookmarkStart w:id="35" w:name="_Toc133504048"/>
      <w:bookmarkStart w:id="36" w:name="_Toc133504049"/>
      <w:bookmarkStart w:id="37" w:name="_Toc133504050"/>
      <w:bookmarkStart w:id="38" w:name="_Toc133504051"/>
      <w:bookmarkStart w:id="39" w:name="_Toc133504052"/>
      <w:bookmarkStart w:id="40" w:name="_Toc133504053"/>
      <w:bookmarkStart w:id="41" w:name="_Toc133504054"/>
      <w:bookmarkStart w:id="42" w:name="_Toc133504055"/>
      <w:bookmarkStart w:id="43" w:name="_Toc133504056"/>
      <w:bookmarkStart w:id="44" w:name="_Toc133504057"/>
      <w:bookmarkStart w:id="45" w:name="_Toc133504058"/>
      <w:bookmarkStart w:id="46" w:name="_Toc133504059"/>
      <w:bookmarkStart w:id="47" w:name="_Toc133504060"/>
      <w:bookmarkStart w:id="48" w:name="_Toc133504061"/>
      <w:bookmarkStart w:id="49" w:name="_Toc133504062"/>
      <w:bookmarkStart w:id="50" w:name="_Toc133504063"/>
      <w:bookmarkStart w:id="51" w:name="_Toc133504064"/>
      <w:bookmarkStart w:id="52" w:name="_Toc133504065"/>
      <w:bookmarkStart w:id="53" w:name="_Toc133504066"/>
      <w:bookmarkStart w:id="54" w:name="_Toc133504067"/>
      <w:bookmarkStart w:id="55" w:name="_Toc133504068"/>
      <w:bookmarkStart w:id="56" w:name="_Toc133504069"/>
      <w:bookmarkStart w:id="57" w:name="_Toc133504070"/>
      <w:bookmarkStart w:id="58" w:name="_Toc133504071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D2F4AD2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Gyvt. 18. § (2) bekezdése értelmében a települési önkormányzat képviselő-testülete a rendeletében meghatározott módon és feltételek szerint a gyermek és fiatal felnőtt rászorultságára tekintettel pénzbeli támogatást állapíthat meg. </w:t>
      </w:r>
    </w:p>
    <w:p w14:paraId="2A563BB3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szociális igazgatásról és szociális ellátásokról szóló 1993. évi III. törvény (a továbbiakban: Szt.) 45. §</w:t>
      </w:r>
      <w:proofErr w:type="spellStart"/>
      <w:r w:rsidRPr="00BC015D">
        <w:rPr>
          <w:rFonts w:eastAsia="Calibri"/>
          <w:b/>
          <w:bCs/>
          <w:color w:val="auto"/>
          <w:lang w:eastAsia="en-US"/>
        </w:rPr>
        <w:t>-</w:t>
      </w:r>
      <w:proofErr w:type="gramStart"/>
      <w:r w:rsidRPr="00BC015D">
        <w:rPr>
          <w:rFonts w:eastAsia="Calibri"/>
          <w:color w:val="auto"/>
          <w:lang w:eastAsia="en-US"/>
        </w:rPr>
        <w:t>a</w:t>
      </w:r>
      <w:proofErr w:type="spellEnd"/>
      <w:proofErr w:type="gramEnd"/>
      <w:r w:rsidRPr="00BC015D">
        <w:rPr>
          <w:rFonts w:eastAsia="Calibri"/>
          <w:b/>
          <w:bCs/>
          <w:color w:val="auto"/>
          <w:lang w:eastAsia="en-US"/>
        </w:rPr>
        <w:t xml:space="preserve"> </w:t>
      </w:r>
      <w:r w:rsidRPr="00BC015D">
        <w:rPr>
          <w:rFonts w:eastAsia="Calibri"/>
          <w:color w:val="auto"/>
          <w:lang w:eastAsia="en-US"/>
        </w:rPr>
        <w:t>értelmében a képviselő-testület önkormányzati rendeletben meghatározott feltételek alapján - pénzbeli vagy természetbeni formában - települési támogatást nyújt, továbbá a létfenntartást veszélyeztető rendkívüli élethelyzetbe került, valamint az időszakosan vagy tartósan létfenntartási gonddal küzdő személyek részére rendkívüli települési támogatást köteles nyújtani.</w:t>
      </w:r>
    </w:p>
    <w:p w14:paraId="493CFA99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Az önkormányzat önkormányzati hatósági hatáskörében a települési támogatások keretei között, anyagi lehetőségei függvényében támogatja a szigethalmi lakosokat, így a rászorult gyermekes családokat is. Az önkormányzati hatáskörben, települési szinten adható települési támogatásokat Szigethalom Város Önkormányzata Képviselő-testületének a települési támogatások helyi szabályozásáról szóló 6/2023. (III. 1.) számú rendelete szabályozza.</w:t>
      </w:r>
    </w:p>
    <w:p w14:paraId="43669EBE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Szigethalom város Önkormányzata által adott települési támogatások formái a tárgyévben:</w:t>
      </w:r>
    </w:p>
    <w:p w14:paraId="52E4ACB9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Egyszeri gyógyszertámogatás</w:t>
      </w:r>
    </w:p>
    <w:p w14:paraId="29C31CE9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Rendszeres gyógyszertámogatás</w:t>
      </w:r>
    </w:p>
    <w:p w14:paraId="3D38D91B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lastRenderedPageBreak/>
        <w:t>Kegyeleti támogatás</w:t>
      </w:r>
    </w:p>
    <w:p w14:paraId="48EDBF11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Közüzemi támogatás</w:t>
      </w:r>
    </w:p>
    <w:p w14:paraId="63C7DC58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Tüzelési támogatás</w:t>
      </w:r>
    </w:p>
    <w:p w14:paraId="055D0EC3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Szemétszállítási díj-kedvezmény</w:t>
      </w:r>
    </w:p>
    <w:p w14:paraId="5E0C0CCE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Rendkívüli települési támogatás</w:t>
      </w:r>
    </w:p>
    <w:p w14:paraId="0F541CFF" w14:textId="77777777" w:rsidR="00BC015D" w:rsidRPr="00BC015D" w:rsidRDefault="00BC015D" w:rsidP="00BC015D">
      <w:pPr>
        <w:numPr>
          <w:ilvl w:val="0"/>
          <w:numId w:val="21"/>
        </w:numPr>
        <w:suppressAutoHyphens w:val="0"/>
        <w:spacing w:after="120" w:line="259" w:lineRule="auto"/>
        <w:ind w:left="993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Utazási támogatás</w:t>
      </w:r>
    </w:p>
    <w:p w14:paraId="3B2456F2" w14:textId="7B8DCD3D" w:rsidR="004A416E" w:rsidRPr="00BC015D" w:rsidRDefault="004A416E" w:rsidP="004E234A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Tárgyévben az Önkormányzat összesen 425 fő részére nyújtott települési támogatást összesen </w:t>
      </w:r>
      <w:r w:rsidRPr="004A416E">
        <w:rPr>
          <w:rFonts w:eastAsia="Calibri"/>
          <w:color w:val="auto"/>
          <w:lang w:eastAsia="en-US"/>
        </w:rPr>
        <w:t>3</w:t>
      </w:r>
      <w:r w:rsidR="004E234A">
        <w:rPr>
          <w:rFonts w:eastAsia="Calibri"/>
          <w:color w:val="auto"/>
          <w:lang w:eastAsia="en-US"/>
        </w:rPr>
        <w:t>.</w:t>
      </w:r>
      <w:r w:rsidRPr="004A416E">
        <w:rPr>
          <w:rFonts w:eastAsia="Calibri"/>
          <w:color w:val="auto"/>
          <w:lang w:eastAsia="en-US"/>
        </w:rPr>
        <w:t>088</w:t>
      </w:r>
      <w:r>
        <w:rPr>
          <w:rFonts w:eastAsia="Calibri"/>
          <w:color w:val="auto"/>
          <w:lang w:eastAsia="en-US"/>
        </w:rPr>
        <w:t xml:space="preserve"> esetben. </w:t>
      </w:r>
      <w:r w:rsidRPr="00BC015D">
        <w:rPr>
          <w:rFonts w:eastAsia="Calibri"/>
          <w:color w:val="auto"/>
          <w:lang w:eastAsia="en-US"/>
        </w:rPr>
        <w:t xml:space="preserve">Az Önkormányzat költségvetéséből tárgyévben kifizetett </w:t>
      </w:r>
      <w:r>
        <w:rPr>
          <w:rFonts w:eastAsia="Calibri"/>
          <w:color w:val="auto"/>
          <w:lang w:eastAsia="en-US"/>
        </w:rPr>
        <w:t xml:space="preserve">nemekre bontott </w:t>
      </w:r>
      <w:r w:rsidRPr="00BC015D">
        <w:rPr>
          <w:rFonts w:eastAsia="Calibri"/>
          <w:color w:val="auto"/>
          <w:lang w:eastAsia="en-US"/>
        </w:rPr>
        <w:t>pénzbeli és természetbeni települési támogatások összege, a támogatásban részesített személyek száma és a támogatási esetek száma az alábbi táblázatból olvasható ki.</w:t>
      </w:r>
      <w:r w:rsidR="004E234A">
        <w:rPr>
          <w:rFonts w:eastAsia="Calibri"/>
          <w:color w:val="auto"/>
          <w:lang w:eastAsia="en-US"/>
        </w:rPr>
        <w:t xml:space="preserve"> </w:t>
      </w:r>
      <w:r w:rsidR="004E234A" w:rsidRPr="00BC015D">
        <w:rPr>
          <w:rFonts w:eastAsia="Calibri"/>
          <w:color w:val="auto"/>
          <w:lang w:eastAsia="en-US"/>
        </w:rPr>
        <w:t xml:space="preserve">A vizsgált időszakban települési támogatásként összesen </w:t>
      </w:r>
      <w:r w:rsidR="004E234A">
        <w:rPr>
          <w:rFonts w:eastAsia="Calibri"/>
          <w:color w:val="auto"/>
          <w:lang w:eastAsia="en-US"/>
        </w:rPr>
        <w:t>22.755.</w:t>
      </w:r>
      <w:r w:rsidR="004E234A" w:rsidRPr="00BC015D">
        <w:rPr>
          <w:rFonts w:eastAsia="Calibri"/>
          <w:color w:val="auto"/>
          <w:lang w:eastAsia="en-US"/>
        </w:rPr>
        <w:t>000Ft pénzbeli és 3.1</w:t>
      </w:r>
      <w:r w:rsidR="004E234A">
        <w:rPr>
          <w:rFonts w:eastAsia="Calibri"/>
          <w:color w:val="auto"/>
          <w:lang w:eastAsia="en-US"/>
        </w:rPr>
        <w:t>01</w:t>
      </w:r>
      <w:r w:rsidR="004E234A" w:rsidRPr="00BC015D">
        <w:rPr>
          <w:rFonts w:eastAsia="Calibri"/>
          <w:color w:val="auto"/>
          <w:lang w:eastAsia="en-US"/>
        </w:rPr>
        <w:t>.000Ft természetbeni támogatás került kifizetésre</w:t>
      </w:r>
      <w:r w:rsidR="004E234A">
        <w:rPr>
          <w:rFonts w:eastAsia="Calibri"/>
          <w:color w:val="auto"/>
          <w:lang w:eastAsia="en-US"/>
        </w:rPr>
        <w:t>.</w:t>
      </w:r>
    </w:p>
    <w:p w14:paraId="10B76B93" w14:textId="6B36F1ED" w:rsidR="00BC015D" w:rsidRPr="004A416E" w:rsidRDefault="00BC015D" w:rsidP="00BC015D">
      <w:pPr>
        <w:suppressAutoHyphens w:val="0"/>
        <w:spacing w:before="240" w:after="240"/>
        <w:jc w:val="center"/>
        <w:rPr>
          <w:rFonts w:eastAsia="Calibri"/>
          <w:bCs/>
          <w:color w:val="auto"/>
          <w:sz w:val="20"/>
          <w:szCs w:val="20"/>
          <w:lang w:eastAsia="en-US"/>
        </w:rPr>
      </w:pPr>
      <w:r w:rsidRPr="004A416E">
        <w:rPr>
          <w:rFonts w:eastAsia="Calibri"/>
          <w:bCs/>
          <w:color w:val="auto"/>
          <w:sz w:val="20"/>
          <w:szCs w:val="20"/>
          <w:lang w:eastAsia="en-US"/>
        </w:rPr>
        <w:t>A települési támogatás 202</w:t>
      </w:r>
      <w:r w:rsidR="004A416E" w:rsidRPr="004A416E">
        <w:rPr>
          <w:rFonts w:eastAsia="Calibri"/>
          <w:bCs/>
          <w:color w:val="auto"/>
          <w:sz w:val="20"/>
          <w:szCs w:val="20"/>
          <w:lang w:eastAsia="en-US"/>
        </w:rPr>
        <w:t>5</w:t>
      </w:r>
      <w:r w:rsidRPr="004A416E">
        <w:rPr>
          <w:rFonts w:eastAsia="Calibri"/>
          <w:bCs/>
          <w:color w:val="auto"/>
          <w:sz w:val="20"/>
          <w:szCs w:val="20"/>
          <w:lang w:eastAsia="en-US"/>
        </w:rPr>
        <w:t>. évi összesített adatai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5"/>
        <w:gridCol w:w="885"/>
        <w:gridCol w:w="829"/>
        <w:gridCol w:w="1348"/>
        <w:gridCol w:w="840"/>
        <w:gridCol w:w="1318"/>
        <w:gridCol w:w="829"/>
        <w:gridCol w:w="1318"/>
      </w:tblGrid>
      <w:tr w:rsidR="004A416E" w:rsidRPr="00F94D48" w14:paraId="7498B3E2" w14:textId="77777777" w:rsidTr="004A416E">
        <w:trPr>
          <w:trHeight w:val="570"/>
        </w:trPr>
        <w:tc>
          <w:tcPr>
            <w:tcW w:w="1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08744" w14:textId="77777777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30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61F9AB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Támogatásban részesített személyek száma (fő)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B3F747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Támogatási esetek száma (db)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D2236B0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Felhasznált összeg, éves összesen (ezer Ft)</w:t>
            </w:r>
          </w:p>
        </w:tc>
      </w:tr>
      <w:tr w:rsidR="004A416E" w:rsidRPr="00F94D48" w14:paraId="7976EE0B" w14:textId="77777777" w:rsidTr="004A416E">
        <w:trPr>
          <w:trHeight w:val="31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9DCEA" w14:textId="77777777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CC191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Összesen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AB93C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Pénzbeli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0F94E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Természetbeni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8FC41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Pénzbeli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21811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Természetbeni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1FE79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Pénzbeli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C2792" w14:textId="77777777" w:rsidR="00F94D48" w:rsidRPr="00F94D48" w:rsidRDefault="00F94D48" w:rsidP="00F94D48">
            <w:pPr>
              <w:suppressAutoHyphens w:val="0"/>
              <w:jc w:val="center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Természetbeni</w:t>
            </w:r>
          </w:p>
        </w:tc>
      </w:tr>
      <w:tr w:rsidR="004A416E" w:rsidRPr="00F94D48" w14:paraId="07BAE849" w14:textId="77777777" w:rsidTr="004A416E">
        <w:trPr>
          <w:trHeight w:val="114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70C50" w14:textId="77777777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lakhatáshoz kapcsolódó rendszeres kiadások viseléséhez (szemétszállítási díjkedvezmény)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03DB1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196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B86F9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59F81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4CF4F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1F36C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2352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45B63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2C70C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3101</w:t>
            </w:r>
          </w:p>
        </w:tc>
      </w:tr>
      <w:tr w:rsidR="004A416E" w:rsidRPr="00F94D48" w14:paraId="66E15601" w14:textId="77777777" w:rsidTr="004A416E">
        <w:trPr>
          <w:trHeight w:val="111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DF297" w14:textId="7E6FBC85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lakhatási kiadásokhoz kapcsolódó hátralékot felhalm</w:t>
            </w:r>
            <w:r w:rsidR="004A416E">
              <w:rPr>
                <w:sz w:val="20"/>
                <w:szCs w:val="20"/>
                <w:lang w:eastAsia="hu-HU"/>
              </w:rPr>
              <w:t>o</w:t>
            </w:r>
            <w:r w:rsidRPr="00F94D48">
              <w:rPr>
                <w:sz w:val="20"/>
                <w:szCs w:val="20"/>
                <w:lang w:eastAsia="hu-HU"/>
              </w:rPr>
              <w:t>zó személyek részére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05BEE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D38178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AA16D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F9B5B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7B3D9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B51BE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BAB8F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A416E" w:rsidRPr="00F94D48" w14:paraId="56254AF8" w14:textId="77777777" w:rsidTr="004A416E">
        <w:trPr>
          <w:trHeight w:val="147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D4205" w14:textId="29282E0C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18. életévét betöltött tartósan beteg hozzátartozójának az ápolását, gondozását végző személy részére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ABBF8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9E033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AECD4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C54DC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05F94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F7A91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E09A7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A416E" w:rsidRPr="00F94D48" w14:paraId="24FC97FB" w14:textId="77777777" w:rsidTr="004A416E">
        <w:trPr>
          <w:trHeight w:val="73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9FD4F" w14:textId="681AD5EA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gyógyszerkiadások viseléséhez</w:t>
            </w:r>
            <w:r w:rsidR="004A416E">
              <w:rPr>
                <w:sz w:val="20"/>
                <w:szCs w:val="20"/>
                <w:lang w:eastAsia="hu-HU"/>
              </w:rPr>
              <w:t xml:space="preserve"> (rendszeres és egyszeri)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7AB25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D9690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5F045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7EE1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266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3424D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33F2A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2379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B1B21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A416E" w:rsidRPr="00F94D48" w14:paraId="67804BA5" w14:textId="77777777" w:rsidTr="004A416E">
        <w:trPr>
          <w:trHeight w:val="58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F4D9B" w14:textId="77777777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rendkívüli települési támogatás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0E97C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9FA08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142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A09C2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50CE6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374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CC0F4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30B9B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15986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137A3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A416E" w:rsidRPr="00F94D48" w14:paraId="4BF72DD4" w14:textId="77777777" w:rsidTr="004A416E">
        <w:trPr>
          <w:trHeight w:val="114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2D434" w14:textId="77777777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egyéb települési támogatás keretében nyújtott ellátás (tüzelési, kegyeleti, utazási támogatás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3B1DE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63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B8FD4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63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98D5C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0D7FE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96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AEF63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E60B6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4390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1055B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A416E" w:rsidRPr="004A416E" w14:paraId="2AA8F783" w14:textId="77777777" w:rsidTr="004A416E">
        <w:trPr>
          <w:trHeight w:val="31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5F993" w14:textId="77777777" w:rsidR="00F94D48" w:rsidRPr="00F94D48" w:rsidRDefault="00F94D48" w:rsidP="00F94D48">
            <w:pPr>
              <w:suppressAutoHyphens w:val="0"/>
              <w:jc w:val="both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Összesen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47B41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425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95A4E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A5F8A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196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1F0E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736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2179" w14:textId="77777777" w:rsidR="00F94D48" w:rsidRPr="00F94D48" w:rsidRDefault="00F94D48" w:rsidP="00F94D48">
            <w:pPr>
              <w:suppressAutoHyphens w:val="0"/>
              <w:jc w:val="right"/>
              <w:rPr>
                <w:sz w:val="20"/>
                <w:szCs w:val="20"/>
                <w:lang w:eastAsia="hu-HU"/>
              </w:rPr>
            </w:pPr>
            <w:r w:rsidRPr="00F94D48">
              <w:rPr>
                <w:sz w:val="20"/>
                <w:szCs w:val="20"/>
                <w:lang w:eastAsia="hu-HU"/>
              </w:rPr>
              <w:t>2352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4DA14" w14:textId="77777777" w:rsidR="00F94D48" w:rsidRPr="00F94D48" w:rsidRDefault="00F94D48" w:rsidP="00F94D48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hu-HU"/>
              </w:rPr>
            </w:pPr>
            <w:r w:rsidRPr="00F94D48">
              <w:rPr>
                <w:b/>
                <w:bCs/>
                <w:sz w:val="20"/>
                <w:szCs w:val="20"/>
                <w:lang w:eastAsia="hu-HU"/>
              </w:rPr>
              <w:t>22 755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EF0CF" w14:textId="77777777" w:rsidR="00F94D48" w:rsidRPr="00F94D48" w:rsidRDefault="00F94D48" w:rsidP="00F94D48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hu-HU"/>
              </w:rPr>
            </w:pPr>
            <w:r w:rsidRPr="00F94D48">
              <w:rPr>
                <w:b/>
                <w:bCs/>
                <w:sz w:val="20"/>
                <w:szCs w:val="20"/>
                <w:lang w:eastAsia="hu-HU"/>
              </w:rPr>
              <w:t>3 101</w:t>
            </w:r>
          </w:p>
        </w:tc>
      </w:tr>
    </w:tbl>
    <w:p w14:paraId="55E1B8E0" w14:textId="0244CE16" w:rsidR="00F94D48" w:rsidRPr="004E3A1F" w:rsidRDefault="00022C0F" w:rsidP="004E3A1F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4E3A1F"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14:paraId="69CDA705" w14:textId="10AF5763" w:rsidR="0052248F" w:rsidRPr="00BC015D" w:rsidRDefault="00DA7718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 xml:space="preserve">A </w:t>
      </w:r>
      <w:r w:rsidR="00BC015D" w:rsidRPr="00BC015D">
        <w:rPr>
          <w:rFonts w:eastAsia="Calibri"/>
          <w:color w:val="auto"/>
          <w:lang w:eastAsia="en-US"/>
        </w:rPr>
        <w:t>települési támogatáson túl az önkormányzat 202</w:t>
      </w:r>
      <w:r>
        <w:rPr>
          <w:rFonts w:eastAsia="Calibri"/>
          <w:color w:val="auto"/>
          <w:lang w:eastAsia="en-US"/>
        </w:rPr>
        <w:t>5</w:t>
      </w:r>
      <w:r w:rsidR="00BC015D" w:rsidRPr="00BC015D">
        <w:rPr>
          <w:rFonts w:eastAsia="Calibri"/>
          <w:color w:val="auto"/>
          <w:lang w:eastAsia="en-US"/>
        </w:rPr>
        <w:t xml:space="preserve">-ben összesen </w:t>
      </w:r>
      <w:r>
        <w:rPr>
          <w:rFonts w:eastAsia="Calibri"/>
          <w:color w:val="auto"/>
          <w:lang w:eastAsia="en-US"/>
        </w:rPr>
        <w:t>5.360</w:t>
      </w:r>
      <w:r w:rsidR="00BC015D" w:rsidRPr="00BC015D">
        <w:rPr>
          <w:rFonts w:eastAsia="Calibri"/>
          <w:color w:val="auto"/>
          <w:lang w:eastAsia="en-US"/>
        </w:rPr>
        <w:t xml:space="preserve">.000Ft összeggel támogatta a helyi tehetséges fiatalokat sport-, középfokú tanulmányi és </w:t>
      </w:r>
      <w:proofErr w:type="spellStart"/>
      <w:r w:rsidR="00BC015D" w:rsidRPr="00BC015D">
        <w:rPr>
          <w:rFonts w:eastAsia="Calibri"/>
          <w:color w:val="auto"/>
          <w:lang w:eastAsia="en-US"/>
        </w:rPr>
        <w:t>Bursa</w:t>
      </w:r>
      <w:proofErr w:type="spellEnd"/>
      <w:r w:rsidR="00BC015D" w:rsidRPr="00BC015D">
        <w:rPr>
          <w:rFonts w:eastAsia="Calibri"/>
          <w:color w:val="auto"/>
          <w:lang w:eastAsia="en-US"/>
        </w:rPr>
        <w:t xml:space="preserve"> ösztöndíjak formájában, valamint </w:t>
      </w:r>
      <w:r>
        <w:rPr>
          <w:rFonts w:eastAsia="Calibri"/>
          <w:color w:val="auto"/>
          <w:lang w:eastAsia="en-US"/>
        </w:rPr>
        <w:t>840</w:t>
      </w:r>
      <w:r w:rsidR="00BC015D" w:rsidRPr="00BC015D">
        <w:rPr>
          <w:rFonts w:eastAsia="Calibri"/>
          <w:color w:val="auto"/>
          <w:lang w:eastAsia="en-US"/>
        </w:rPr>
        <w:t>.000Ft összeget fordított köztemetésre szociális pénzbeli ellátásként.</w:t>
      </w:r>
    </w:p>
    <w:p w14:paraId="5DEC10F8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ind w:left="709" w:hanging="578"/>
        <w:jc w:val="both"/>
        <w:outlineLvl w:val="1"/>
        <w:rPr>
          <w:color w:val="2F5496"/>
          <w:sz w:val="26"/>
          <w:szCs w:val="26"/>
          <w:lang w:eastAsia="en-US"/>
        </w:rPr>
      </w:pPr>
      <w:bookmarkStart w:id="59" w:name="_Toc228355783"/>
      <w:r w:rsidRPr="00BC015D">
        <w:rPr>
          <w:color w:val="2F5496"/>
          <w:sz w:val="26"/>
          <w:szCs w:val="26"/>
          <w:lang w:eastAsia="en-US"/>
        </w:rPr>
        <w:t>Gyermekétkeztetés megoldásának módjai, kedvezményben részesülőkre vonatkozó statisztikai adatok</w:t>
      </w:r>
      <w:bookmarkEnd w:id="59"/>
    </w:p>
    <w:p w14:paraId="4453F0B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gyermekek védelméről és a gyámügyi igazgatásról szóló 1997. évi XXXI. törvény 18. § (1a) bekezdése kimondja, hogy a települési önkormányzat vagy a fenntartó az e törvényben meghatározott módon, természetbeni ellátásként biztosítja a gyermekétkeztetést.</w:t>
      </w:r>
    </w:p>
    <w:p w14:paraId="634617D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21. § (1) bekezdése értelmében természetbeni ellátásként a gyermek életkorának megfelelő gyermekétkeztetést kell biztosítani a gyermeket gondozó szülő, törvényes képviselő vagy nevelésbe vett gyermek esetén a gyermek ellátását biztosító nevelőszülő, gyermekotthon vezetője, illetve az Szt. hatálya alá tartozó ápolást, gondozást nyújtó intézmény vezetője kérelmére</w:t>
      </w:r>
    </w:p>
    <w:p w14:paraId="130D3C8B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a</w:t>
      </w:r>
      <w:proofErr w:type="gramEnd"/>
      <w:r w:rsidRPr="00BC015D">
        <w:rPr>
          <w:rFonts w:eastAsia="Calibri"/>
          <w:color w:val="auto"/>
          <w:lang w:eastAsia="en-US"/>
        </w:rPr>
        <w:t xml:space="preserve">) </w:t>
      </w:r>
      <w:proofErr w:type="spellStart"/>
      <w:r w:rsidRPr="00BC015D">
        <w:rPr>
          <w:rFonts w:eastAsia="Calibri"/>
          <w:color w:val="auto"/>
          <w:lang w:eastAsia="en-US"/>
        </w:rPr>
        <w:t>a</w:t>
      </w:r>
      <w:proofErr w:type="spellEnd"/>
      <w:r w:rsidRPr="00BC015D">
        <w:rPr>
          <w:rFonts w:eastAsia="Calibri"/>
          <w:color w:val="auto"/>
          <w:lang w:eastAsia="en-US"/>
        </w:rPr>
        <w:t xml:space="preserve"> bölcsődében, mini bölcsődében,</w:t>
      </w:r>
    </w:p>
    <w:p w14:paraId="7DD86521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b) az óvodában,</w:t>
      </w:r>
    </w:p>
    <w:p w14:paraId="71AC8B83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c) a nyári napközis otthonban,</w:t>
      </w:r>
    </w:p>
    <w:p w14:paraId="0371096B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d) az általános és középiskolai kollégiumban, az itt szervezett </w:t>
      </w:r>
      <w:proofErr w:type="spellStart"/>
      <w:r w:rsidRPr="00BC015D">
        <w:rPr>
          <w:rFonts w:eastAsia="Calibri"/>
          <w:color w:val="auto"/>
          <w:lang w:eastAsia="en-US"/>
        </w:rPr>
        <w:t>externátusi</w:t>
      </w:r>
      <w:proofErr w:type="spellEnd"/>
      <w:r w:rsidRPr="00BC015D">
        <w:rPr>
          <w:rFonts w:eastAsia="Calibri"/>
          <w:color w:val="auto"/>
          <w:lang w:eastAsia="en-US"/>
        </w:rPr>
        <w:t xml:space="preserve"> ellátásban,</w:t>
      </w:r>
    </w:p>
    <w:p w14:paraId="228305D8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e</w:t>
      </w:r>
      <w:proofErr w:type="gramEnd"/>
      <w:r w:rsidRPr="00BC015D">
        <w:rPr>
          <w:rFonts w:eastAsia="Calibri"/>
          <w:color w:val="auto"/>
          <w:lang w:eastAsia="en-US"/>
        </w:rPr>
        <w:t>) az általános iskolai és - ha önkormányzati rendelet kivételével jogszabály másképpen nem rendelkezik - a középfokú iskolai menzai ellátás keretében,</w:t>
      </w:r>
    </w:p>
    <w:p w14:paraId="1783FD3F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f</w:t>
      </w:r>
      <w:proofErr w:type="gramEnd"/>
      <w:r w:rsidRPr="00BC015D">
        <w:rPr>
          <w:rFonts w:eastAsia="Calibri"/>
          <w:color w:val="auto"/>
          <w:lang w:eastAsia="en-US"/>
        </w:rPr>
        <w:t xml:space="preserve">) a fogyatékos gyermekek, tanulók nevelését, oktatását ellátó intézményben és a fogyatékos gyermekek számára nappali ellátást nyújtó, az Szt. hatálya alá tartozó fogyatékosok nappali intézményében [az a) </w:t>
      </w:r>
      <w:proofErr w:type="spellStart"/>
      <w:r w:rsidRPr="00BC015D">
        <w:rPr>
          <w:rFonts w:eastAsia="Calibri"/>
          <w:color w:val="auto"/>
          <w:lang w:eastAsia="en-US"/>
        </w:rPr>
        <w:t>-f</w:t>
      </w:r>
      <w:proofErr w:type="spellEnd"/>
      <w:r w:rsidRPr="00BC015D">
        <w:rPr>
          <w:rFonts w:eastAsia="Calibri"/>
          <w:color w:val="auto"/>
          <w:lang w:eastAsia="en-US"/>
        </w:rPr>
        <w:t>) pontban foglaltak a továbbiakban együtt: intézményi gyermekétkeztetés],</w:t>
      </w:r>
    </w:p>
    <w:p w14:paraId="3D972231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g</w:t>
      </w:r>
      <w:proofErr w:type="gramEnd"/>
      <w:r w:rsidRPr="00BC015D">
        <w:rPr>
          <w:rFonts w:eastAsia="Calibri"/>
          <w:color w:val="auto"/>
          <w:lang w:eastAsia="en-US"/>
        </w:rPr>
        <w:t>) a 21/C. §</w:t>
      </w:r>
      <w:proofErr w:type="spellStart"/>
      <w:r w:rsidRPr="00BC015D">
        <w:rPr>
          <w:rFonts w:eastAsia="Calibri"/>
          <w:color w:val="auto"/>
          <w:lang w:eastAsia="en-US"/>
        </w:rPr>
        <w:t>-ban</w:t>
      </w:r>
      <w:proofErr w:type="spellEnd"/>
      <w:r w:rsidRPr="00BC015D">
        <w:rPr>
          <w:rFonts w:eastAsia="Calibri"/>
          <w:color w:val="auto"/>
          <w:lang w:eastAsia="en-US"/>
        </w:rPr>
        <w:t xml:space="preserve"> foglaltak szerint a bölcsőde, mini bölcsőde és az óvoda zárva tartása, valamint az iskolában a nyári szünet és a tanítási szünetek időtartama alatt (a továbbiakban együtt: szünidei gyermekétkeztetés).</w:t>
      </w:r>
    </w:p>
    <w:p w14:paraId="6A079681" w14:textId="3A5CA55F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Településünkön a Nebuló Közétkeztetési Intézmény gondoskodik a gyermekek étkeztetéséről a helyi bölcsődékben, óvodákban és iskolákban. A gyermekétkeztetés bemutatására szolgáló statisztikákat és </w:t>
      </w:r>
      <w:r w:rsidR="00AE15EB">
        <w:rPr>
          <w:rFonts w:eastAsia="Calibri"/>
          <w:color w:val="auto"/>
          <w:lang w:eastAsia="en-US"/>
        </w:rPr>
        <w:t xml:space="preserve">a szemléltetésre használt </w:t>
      </w:r>
      <w:proofErr w:type="spellStart"/>
      <w:r w:rsidR="00AE15EB">
        <w:rPr>
          <w:rFonts w:eastAsia="Calibri"/>
          <w:color w:val="auto"/>
          <w:lang w:eastAsia="en-US"/>
        </w:rPr>
        <w:t>diagrammokat</w:t>
      </w:r>
      <w:proofErr w:type="spellEnd"/>
      <w:r w:rsidRPr="00BC015D">
        <w:rPr>
          <w:rFonts w:eastAsia="Calibri"/>
          <w:color w:val="auto"/>
          <w:lang w:eastAsia="en-US"/>
        </w:rPr>
        <w:t xml:space="preserve"> az intézmény vezetője készítette.</w:t>
      </w:r>
    </w:p>
    <w:p w14:paraId="4025B17F" w14:textId="77777777" w:rsidR="00BC015D" w:rsidRPr="00BC015D" w:rsidRDefault="00BC015D" w:rsidP="00BC015D">
      <w:pPr>
        <w:keepNext/>
        <w:keepLines/>
        <w:numPr>
          <w:ilvl w:val="2"/>
          <w:numId w:val="17"/>
        </w:numPr>
        <w:suppressAutoHyphens w:val="0"/>
        <w:spacing w:before="240" w:after="120" w:line="259" w:lineRule="auto"/>
        <w:outlineLvl w:val="2"/>
        <w:rPr>
          <w:color w:val="1F3763"/>
          <w:lang w:eastAsia="en-US"/>
        </w:rPr>
      </w:pPr>
      <w:bookmarkStart w:id="60" w:name="_Toc133504074"/>
      <w:bookmarkStart w:id="61" w:name="_Toc102640303"/>
      <w:bookmarkStart w:id="62" w:name="_Toc102640365"/>
      <w:bookmarkStart w:id="63" w:name="_Toc102642741"/>
      <w:bookmarkStart w:id="64" w:name="_Toc102642987"/>
      <w:bookmarkStart w:id="65" w:name="_Toc102640304"/>
      <w:bookmarkStart w:id="66" w:name="_Toc102640366"/>
      <w:bookmarkStart w:id="67" w:name="_Toc102642742"/>
      <w:bookmarkStart w:id="68" w:name="_Toc102642988"/>
      <w:bookmarkStart w:id="69" w:name="_Toc228355784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BC015D">
        <w:rPr>
          <w:color w:val="1F3763"/>
          <w:lang w:eastAsia="en-US"/>
        </w:rPr>
        <w:t>Bölcsődei étkeztetés</w:t>
      </w:r>
      <w:bookmarkEnd w:id="69"/>
    </w:p>
    <w:p w14:paraId="01173ECA" w14:textId="68540BFE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Tárgyévben a Nebuló összesen 1</w:t>
      </w:r>
      <w:r w:rsidR="006510FB">
        <w:rPr>
          <w:rFonts w:eastAsia="Calibri"/>
          <w:color w:val="auto"/>
          <w:lang w:eastAsia="en-US"/>
        </w:rPr>
        <w:t>8.233</w:t>
      </w:r>
      <w:r w:rsidRPr="00BC015D">
        <w:rPr>
          <w:rFonts w:eastAsia="Calibri"/>
          <w:color w:val="auto"/>
          <w:lang w:eastAsia="en-US"/>
        </w:rPr>
        <w:t xml:space="preserve"> adag ételt szállított a bölcsődék számára. A bölcsődei adagszámok 2020. óta növekednek. </w:t>
      </w:r>
      <w:r w:rsidR="006510FB">
        <w:rPr>
          <w:rFonts w:eastAsia="Calibri"/>
          <w:color w:val="auto"/>
          <w:lang w:eastAsia="en-US"/>
        </w:rPr>
        <w:t xml:space="preserve">2024-ről 2025-re 5,59%-kal </w:t>
      </w:r>
      <w:r w:rsidRPr="00BC015D">
        <w:rPr>
          <w:rFonts w:eastAsia="Calibri"/>
          <w:color w:val="auto"/>
          <w:lang w:eastAsia="en-US"/>
        </w:rPr>
        <w:t>nőtt az előállított adagok száma.</w:t>
      </w:r>
    </w:p>
    <w:p w14:paraId="73D08334" w14:textId="2D4165D4" w:rsidR="00BC015D" w:rsidRPr="00BC015D" w:rsidRDefault="006510FB" w:rsidP="00BC015D">
      <w:pPr>
        <w:suppressAutoHyphens w:val="0"/>
        <w:spacing w:after="120"/>
        <w:jc w:val="center"/>
        <w:rPr>
          <w:rFonts w:eastAsia="Calibri"/>
          <w:color w:val="FF0000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 wp14:anchorId="40EC3375" wp14:editId="377981EF">
            <wp:extent cx="5734050" cy="2819400"/>
            <wp:effectExtent l="0" t="0" r="0" b="0"/>
            <wp:docPr id="1244957171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A77DFDDC-1735-4D3B-A334-82DB4FC0B2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D854963" w14:textId="2F359B96" w:rsidR="00052858" w:rsidRPr="00052858" w:rsidRDefault="00052858" w:rsidP="006510FB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21464819" w14:textId="64F59C97" w:rsidR="00BC015D" w:rsidRPr="00BC015D" w:rsidRDefault="00BC015D" w:rsidP="006510FB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Az alábbi táblázatban megtekinthető a bölcsőde számára készített adagok száma normatív kedvezményben részesülő adagszámok és normatív kedvezményben nem részesülő adagszámok szerinti bontásban. </w:t>
      </w:r>
    </w:p>
    <w:p w14:paraId="20489CCF" w14:textId="3430229A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köznyelv ingyenes közétkeztetésként ismeri azt, amikor a gyermek 100% normatív étkezési díjkedvezményben részesül</w:t>
      </w:r>
      <w:r w:rsidR="00FA5B49">
        <w:rPr>
          <w:rFonts w:eastAsia="Calibri"/>
          <w:color w:val="auto"/>
          <w:lang w:eastAsia="en-US"/>
        </w:rPr>
        <w:t xml:space="preserve"> napi három étkezésre</w:t>
      </w:r>
      <w:r w:rsidRPr="00BC015D">
        <w:rPr>
          <w:rFonts w:eastAsia="Calibri"/>
          <w:color w:val="auto"/>
          <w:lang w:eastAsia="en-US"/>
        </w:rPr>
        <w:t>. Az „ingyenes” étkeztetés költségét normatív támogatásként finanszírozza a központi költségvetés.</w:t>
      </w:r>
    </w:p>
    <w:p w14:paraId="1CB46DBE" w14:textId="377B6B5D" w:rsidR="00BC015D" w:rsidRPr="00BC015D" w:rsidRDefault="006510FB" w:rsidP="00BC015D">
      <w:pPr>
        <w:suppressAutoHyphens w:val="0"/>
        <w:spacing w:after="120"/>
        <w:jc w:val="center"/>
        <w:rPr>
          <w:rFonts w:eastAsia="Calibri"/>
          <w:color w:val="FF0000"/>
          <w:lang w:eastAsia="en-US"/>
        </w:rPr>
      </w:pPr>
      <w:r>
        <w:rPr>
          <w:rFonts w:asciiTheme="majorHAnsi" w:hAnsiTheme="majorHAnsi" w:cstheme="majorHAnsi"/>
          <w:noProof/>
          <w:szCs w:val="22"/>
          <w:lang w:eastAsia="hu-HU"/>
        </w:rPr>
        <w:drawing>
          <wp:anchor distT="0" distB="0" distL="114300" distR="114300" simplePos="0" relativeHeight="251661312" behindDoc="0" locked="0" layoutInCell="1" allowOverlap="1" wp14:anchorId="5D3891DA" wp14:editId="12C5B53E">
            <wp:simplePos x="0" y="0"/>
            <wp:positionH relativeFrom="margin">
              <wp:posOffset>4829175</wp:posOffset>
            </wp:positionH>
            <wp:positionV relativeFrom="paragraph">
              <wp:posOffset>2742565</wp:posOffset>
            </wp:positionV>
            <wp:extent cx="807720" cy="434340"/>
            <wp:effectExtent l="0" t="0" r="0" b="3810"/>
            <wp:wrapNone/>
            <wp:docPr id="1114115442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u-HU"/>
        </w:rPr>
        <w:drawing>
          <wp:inline distT="0" distB="0" distL="0" distR="0" wp14:anchorId="414D04DF" wp14:editId="33D2D529">
            <wp:extent cx="5676900" cy="3267075"/>
            <wp:effectExtent l="0" t="0" r="0" b="9525"/>
            <wp:docPr id="1261819138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51EBF214-B15D-4634-8217-CD0B131C14F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8424578" w14:textId="2ECAEC45" w:rsidR="00052858" w:rsidRPr="00052858" w:rsidRDefault="00052858" w:rsidP="00052858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50E2E2DF" w14:textId="7398CECB" w:rsidR="00BC015D" w:rsidRPr="00BC015D" w:rsidRDefault="00BC015D" w:rsidP="00BC015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bölcsődei étkeztetett gyermekek 79%-a </w:t>
      </w:r>
      <w:r w:rsidR="006510FB">
        <w:rPr>
          <w:rFonts w:eastAsia="Calibri"/>
          <w:color w:val="auto"/>
          <w:lang w:eastAsia="en-US"/>
        </w:rPr>
        <w:t xml:space="preserve">részesül a </w:t>
      </w:r>
      <w:r w:rsidRPr="00BC015D">
        <w:rPr>
          <w:rFonts w:eastAsia="Calibri"/>
          <w:color w:val="auto"/>
          <w:lang w:eastAsia="en-US"/>
        </w:rPr>
        <w:t>100 % normatív étkezési díjkedvezményben</w:t>
      </w:r>
      <w:r w:rsidR="006510FB">
        <w:rPr>
          <w:rFonts w:eastAsia="Calibri"/>
          <w:color w:val="auto"/>
          <w:lang w:eastAsia="en-US"/>
        </w:rPr>
        <w:t>.</w:t>
      </w:r>
    </w:p>
    <w:p w14:paraId="2B265E7A" w14:textId="6FB20B57" w:rsidR="00BC015D" w:rsidRDefault="006510FB" w:rsidP="00BC015D">
      <w:pPr>
        <w:suppressAutoHyphens w:val="0"/>
        <w:spacing w:after="160" w:line="259" w:lineRule="auto"/>
        <w:jc w:val="center"/>
        <w:rPr>
          <w:rFonts w:ascii="Calibri" w:eastAsia="Calibri" w:hAnsi="Calibri"/>
          <w:color w:val="auto"/>
          <w:sz w:val="22"/>
          <w:szCs w:val="22"/>
          <w:lang w:eastAsia="en-US"/>
        </w:rPr>
      </w:pPr>
      <w:bookmarkStart w:id="70" w:name="_Toc133504076"/>
      <w:bookmarkStart w:id="71" w:name="_Toc133504077"/>
      <w:bookmarkStart w:id="72" w:name="_Toc133504078"/>
      <w:bookmarkStart w:id="73" w:name="_Toc133504079"/>
      <w:bookmarkStart w:id="74" w:name="_Toc133504080"/>
      <w:bookmarkStart w:id="75" w:name="__RefHeading___Toc16159_1161673798"/>
      <w:bookmarkStart w:id="76" w:name="_Toc133504081"/>
      <w:bookmarkEnd w:id="70"/>
      <w:bookmarkEnd w:id="71"/>
      <w:bookmarkEnd w:id="72"/>
      <w:bookmarkEnd w:id="73"/>
      <w:bookmarkEnd w:id="74"/>
      <w:bookmarkEnd w:id="75"/>
      <w:bookmarkEnd w:id="76"/>
      <w:r>
        <w:rPr>
          <w:noProof/>
          <w:lang w:eastAsia="hu-HU"/>
        </w:rPr>
        <w:lastRenderedPageBreak/>
        <w:drawing>
          <wp:inline distT="0" distB="0" distL="0" distR="0" wp14:anchorId="1C6A05AA" wp14:editId="235B834E">
            <wp:extent cx="4705350" cy="3467100"/>
            <wp:effectExtent l="19050" t="0" r="38100" b="0"/>
            <wp:docPr id="1038662973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58BAAD4E-192F-4816-8DE3-D601DAC17A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4F515D6" w14:textId="20BBB60D" w:rsidR="00052858" w:rsidRPr="00052858" w:rsidRDefault="00052858" w:rsidP="00052858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7A034383" w14:textId="77777777" w:rsidR="00BC015D" w:rsidRPr="00BC015D" w:rsidRDefault="00BC015D" w:rsidP="00BC015D">
      <w:pPr>
        <w:keepNext/>
        <w:keepLines/>
        <w:numPr>
          <w:ilvl w:val="2"/>
          <w:numId w:val="17"/>
        </w:numPr>
        <w:suppressAutoHyphens w:val="0"/>
        <w:spacing w:before="240" w:after="120" w:line="259" w:lineRule="auto"/>
        <w:outlineLvl w:val="2"/>
        <w:rPr>
          <w:color w:val="1F3763"/>
          <w:lang w:eastAsia="en-US"/>
        </w:rPr>
      </w:pPr>
      <w:bookmarkStart w:id="77" w:name="_Toc228355785"/>
      <w:r w:rsidRPr="00BC015D">
        <w:rPr>
          <w:color w:val="1F3763"/>
          <w:lang w:eastAsia="en-US"/>
        </w:rPr>
        <w:t>Óvodai étkeztetés</w:t>
      </w:r>
      <w:bookmarkEnd w:id="77"/>
    </w:p>
    <w:p w14:paraId="6A41E695" w14:textId="609FCEBD" w:rsidR="00BC015D" w:rsidRPr="00BC015D" w:rsidRDefault="00BC015D" w:rsidP="00BC015D">
      <w:pPr>
        <w:suppressAutoHyphens w:val="0"/>
        <w:spacing w:after="240"/>
        <w:jc w:val="both"/>
        <w:rPr>
          <w:rFonts w:eastAsia="Calibri"/>
          <w:color w:val="000009"/>
          <w:lang w:eastAsia="en-US"/>
        </w:rPr>
      </w:pPr>
      <w:r w:rsidRPr="00BC015D">
        <w:rPr>
          <w:rFonts w:eastAsia="Calibri"/>
          <w:color w:val="000009"/>
          <w:lang w:eastAsia="en-US"/>
        </w:rPr>
        <w:t>202</w:t>
      </w:r>
      <w:r w:rsidR="002B0E56">
        <w:rPr>
          <w:rFonts w:eastAsia="Calibri"/>
          <w:color w:val="000009"/>
          <w:lang w:eastAsia="en-US"/>
        </w:rPr>
        <w:t>5</w:t>
      </w:r>
      <w:r w:rsidRPr="00BC015D">
        <w:rPr>
          <w:rFonts w:eastAsia="Calibri"/>
          <w:color w:val="000009"/>
          <w:lang w:eastAsia="en-US"/>
        </w:rPr>
        <w:t>-ben a Nebuló Közétkeztetési Intézmény 10</w:t>
      </w:r>
      <w:r w:rsidR="002B0E56">
        <w:rPr>
          <w:rFonts w:eastAsia="Calibri"/>
          <w:color w:val="000009"/>
          <w:lang w:eastAsia="en-US"/>
        </w:rPr>
        <w:t>5.190</w:t>
      </w:r>
      <w:r w:rsidRPr="00BC015D">
        <w:rPr>
          <w:rFonts w:eastAsia="Calibri"/>
          <w:color w:val="000009"/>
          <w:lang w:eastAsia="en-US"/>
        </w:rPr>
        <w:t xml:space="preserve"> adag ételt állatott elő az óvodások számára. </w:t>
      </w:r>
    </w:p>
    <w:p w14:paraId="7D37D4D7" w14:textId="65A09A6F" w:rsidR="00BC015D" w:rsidRDefault="002B0E56" w:rsidP="002B0E56">
      <w:pPr>
        <w:suppressAutoHyphens w:val="0"/>
        <w:spacing w:after="24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 wp14:anchorId="5D518397" wp14:editId="6B7D1C71">
            <wp:extent cx="5657850" cy="2924175"/>
            <wp:effectExtent l="0" t="0" r="0" b="9525"/>
            <wp:docPr id="685787056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D9CB2AE-00F9-42B0-A6A6-5F8BCEAA95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3103D098" w14:textId="33F11586" w:rsidR="00052858" w:rsidRPr="00052858" w:rsidRDefault="00052858" w:rsidP="00052858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61ED3FD4" w14:textId="10D5E5EC" w:rsidR="00BC015D" w:rsidRPr="00BC015D" w:rsidRDefault="00BC015D" w:rsidP="00BC015D">
      <w:pPr>
        <w:suppressAutoHyphens w:val="0"/>
        <w:autoSpaceDE w:val="0"/>
        <w:autoSpaceDN w:val="0"/>
        <w:adjustRightInd w:val="0"/>
        <w:spacing w:before="240" w:after="240"/>
        <w:jc w:val="both"/>
        <w:rPr>
          <w:rFonts w:eastAsia="Calibri"/>
          <w:lang w:eastAsia="en-US"/>
        </w:rPr>
      </w:pPr>
      <w:r w:rsidRPr="00BC015D">
        <w:rPr>
          <w:rFonts w:eastAsia="Calibri"/>
          <w:lang w:eastAsia="en-US"/>
        </w:rPr>
        <w:t>Az előállított óvodai adagszámok 8</w:t>
      </w:r>
      <w:r w:rsidR="00FA5B49">
        <w:rPr>
          <w:rFonts w:eastAsia="Calibri"/>
          <w:lang w:eastAsia="en-US"/>
        </w:rPr>
        <w:t>9</w:t>
      </w:r>
      <w:r w:rsidRPr="00BC015D">
        <w:rPr>
          <w:rFonts w:eastAsia="Calibri"/>
          <w:lang w:eastAsia="en-US"/>
        </w:rPr>
        <w:t xml:space="preserve">%-ára </w:t>
      </w:r>
      <w:r w:rsidR="00FA5B49">
        <w:rPr>
          <w:rFonts w:eastAsia="Calibri"/>
          <w:lang w:eastAsia="en-US"/>
        </w:rPr>
        <w:t xml:space="preserve">a </w:t>
      </w:r>
      <w:r w:rsidRPr="00BC015D">
        <w:rPr>
          <w:rFonts w:eastAsia="Calibri"/>
          <w:lang w:eastAsia="en-US"/>
        </w:rPr>
        <w:t>100%-os normatív térítési díjkedvezmény érvényesül. Az adagok 1</w:t>
      </w:r>
      <w:r w:rsidR="00FA5B49">
        <w:rPr>
          <w:rFonts w:eastAsia="Calibri"/>
          <w:lang w:eastAsia="en-US"/>
        </w:rPr>
        <w:t>0</w:t>
      </w:r>
      <w:r w:rsidRPr="00BC015D">
        <w:rPr>
          <w:rFonts w:eastAsia="Calibri"/>
          <w:lang w:eastAsia="en-US"/>
        </w:rPr>
        <w:t xml:space="preserve">%-ára nem vehető igénybe kedvezmény, míg a maradék </w:t>
      </w:r>
      <w:r w:rsidR="00FA5B49">
        <w:rPr>
          <w:rFonts w:eastAsia="Calibri"/>
          <w:lang w:eastAsia="en-US"/>
        </w:rPr>
        <w:t>1</w:t>
      </w:r>
      <w:r w:rsidRPr="00BC015D">
        <w:rPr>
          <w:rFonts w:eastAsia="Calibri"/>
          <w:lang w:eastAsia="en-US"/>
        </w:rPr>
        <w:t>% esetében a 100%-os kedvezmény csak a napi egyszeri étkezésre - az ebédre - vonatkozik.</w:t>
      </w:r>
    </w:p>
    <w:p w14:paraId="65B68E71" w14:textId="67AB3B49" w:rsidR="00BC015D" w:rsidRPr="00BC015D" w:rsidRDefault="002B0E56" w:rsidP="00BC015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 wp14:anchorId="2F0E5409" wp14:editId="3AFF042A">
            <wp:extent cx="5495925" cy="3362325"/>
            <wp:effectExtent l="0" t="0" r="9525" b="9525"/>
            <wp:docPr id="1482301246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6C6A2D6D-2C49-4CA3-879F-29CAC0A9FD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B240D07" w14:textId="06D5EC69" w:rsidR="00052858" w:rsidRPr="00052858" w:rsidRDefault="00052858" w:rsidP="00052858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27836A81" w14:textId="6AD7FD79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000009"/>
          <w:lang w:eastAsia="en-US"/>
        </w:rPr>
        <w:t>Az alábbi diagram bemutatja a 100% normatív kedvezményben részesülő „ingyenes” adagok és a normatív kedvezményben nem részesülő adagok számát az összes óvodai adagszámhoz viszonyítva.</w:t>
      </w:r>
    </w:p>
    <w:p w14:paraId="7799AE74" w14:textId="1F6FB4B0" w:rsidR="00BC015D" w:rsidRPr="00BC015D" w:rsidRDefault="00022C0F" w:rsidP="00022C0F">
      <w:pPr>
        <w:suppressAutoHyphens w:val="0"/>
        <w:spacing w:before="240" w:after="120"/>
        <w:jc w:val="center"/>
        <w:rPr>
          <w:rFonts w:eastAsia="Calibri"/>
          <w:color w:val="auto"/>
          <w:sz w:val="22"/>
          <w:szCs w:val="22"/>
          <w:lang w:eastAsia="en-US"/>
        </w:rPr>
      </w:pPr>
      <w:r>
        <w:rPr>
          <w:noProof/>
          <w:lang w:eastAsia="hu-HU"/>
        </w:rPr>
        <w:drawing>
          <wp:inline distT="0" distB="0" distL="0" distR="0" wp14:anchorId="1B7382BB" wp14:editId="68A3E392">
            <wp:extent cx="5705475" cy="4324350"/>
            <wp:effectExtent l="0" t="0" r="9525" b="0"/>
            <wp:docPr id="300871227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33C024E3-6DD7-7B88-67D9-0FE8BE72FA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DC67EF1" w14:textId="77777777" w:rsidR="00BC015D" w:rsidRPr="00BC015D" w:rsidRDefault="00BC015D" w:rsidP="00BC015D">
      <w:pPr>
        <w:keepNext/>
        <w:keepLines/>
        <w:numPr>
          <w:ilvl w:val="2"/>
          <w:numId w:val="17"/>
        </w:numPr>
        <w:suppressAutoHyphens w:val="0"/>
        <w:spacing w:before="240" w:after="120" w:line="259" w:lineRule="auto"/>
        <w:outlineLvl w:val="2"/>
        <w:rPr>
          <w:color w:val="1F3763"/>
          <w:lang w:eastAsia="en-US"/>
        </w:rPr>
      </w:pPr>
      <w:bookmarkStart w:id="78" w:name="_Toc133504083"/>
      <w:bookmarkStart w:id="79" w:name="_Toc133504084"/>
      <w:bookmarkStart w:id="80" w:name="_Toc133504085"/>
      <w:bookmarkStart w:id="81" w:name="_Toc133504086"/>
      <w:bookmarkStart w:id="82" w:name="_Toc102640307"/>
      <w:bookmarkStart w:id="83" w:name="_Toc102640369"/>
      <w:bookmarkStart w:id="84" w:name="_Toc102642745"/>
      <w:bookmarkStart w:id="85" w:name="_Toc102642991"/>
      <w:bookmarkStart w:id="86" w:name="_Toc102640308"/>
      <w:bookmarkStart w:id="87" w:name="_Toc102640370"/>
      <w:bookmarkStart w:id="88" w:name="_Toc102642746"/>
      <w:bookmarkStart w:id="89" w:name="_Toc102642992"/>
      <w:bookmarkStart w:id="90" w:name="_Toc102640309"/>
      <w:bookmarkStart w:id="91" w:name="_Toc102640371"/>
      <w:bookmarkStart w:id="92" w:name="_Toc102642747"/>
      <w:bookmarkStart w:id="93" w:name="_Toc102642993"/>
      <w:bookmarkStart w:id="94" w:name="_Toc102640310"/>
      <w:bookmarkStart w:id="95" w:name="_Toc102640372"/>
      <w:bookmarkStart w:id="96" w:name="_Toc102642748"/>
      <w:bookmarkStart w:id="97" w:name="_Toc102642994"/>
      <w:bookmarkStart w:id="98" w:name="_Toc102640311"/>
      <w:bookmarkStart w:id="99" w:name="_Toc102640373"/>
      <w:bookmarkStart w:id="100" w:name="_Toc102642749"/>
      <w:bookmarkStart w:id="101" w:name="_Toc102642995"/>
      <w:bookmarkStart w:id="102" w:name="_Toc228355786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BC015D">
        <w:rPr>
          <w:color w:val="1F3763"/>
          <w:lang w:eastAsia="en-US"/>
        </w:rPr>
        <w:lastRenderedPageBreak/>
        <w:t>Iskolai étkeztetés</w:t>
      </w:r>
      <w:bookmarkEnd w:id="102"/>
    </w:p>
    <w:p w14:paraId="2300C57C" w14:textId="281ADF85" w:rsidR="00BC015D" w:rsidRPr="00BC015D" w:rsidRDefault="00BC015D" w:rsidP="00BC015D">
      <w:pPr>
        <w:suppressAutoHyphens w:val="0"/>
        <w:spacing w:after="240"/>
        <w:jc w:val="both"/>
        <w:rPr>
          <w:rFonts w:eastAsia="Calibri"/>
          <w:color w:val="000009"/>
          <w:lang w:eastAsia="en-US"/>
        </w:rPr>
      </w:pPr>
      <w:r w:rsidRPr="00BC015D">
        <w:rPr>
          <w:rFonts w:eastAsia="Calibri"/>
          <w:color w:val="000009"/>
          <w:lang w:eastAsia="en-US"/>
        </w:rPr>
        <w:t>A Nebuló Közétkeztetési Intézmény a 202</w:t>
      </w:r>
      <w:r w:rsidR="00434DB2">
        <w:rPr>
          <w:rFonts w:eastAsia="Calibri"/>
          <w:color w:val="000009"/>
          <w:lang w:eastAsia="en-US"/>
        </w:rPr>
        <w:t>5</w:t>
      </w:r>
      <w:r w:rsidRPr="00BC015D">
        <w:rPr>
          <w:rFonts w:eastAsia="Calibri"/>
          <w:color w:val="000009"/>
          <w:lang w:eastAsia="en-US"/>
        </w:rPr>
        <w:t>. évben 11</w:t>
      </w:r>
      <w:r w:rsidR="00434DB2">
        <w:rPr>
          <w:rFonts w:eastAsia="Calibri"/>
          <w:color w:val="000009"/>
          <w:lang w:eastAsia="en-US"/>
        </w:rPr>
        <w:t>9</w:t>
      </w:r>
      <w:r w:rsidRPr="00BC015D">
        <w:rPr>
          <w:rFonts w:eastAsia="Calibri"/>
          <w:color w:val="000009"/>
          <w:lang w:eastAsia="en-US"/>
        </w:rPr>
        <w:t>.</w:t>
      </w:r>
      <w:r w:rsidR="00434DB2">
        <w:rPr>
          <w:rFonts w:eastAsia="Calibri"/>
          <w:color w:val="000009"/>
          <w:lang w:eastAsia="en-US"/>
        </w:rPr>
        <w:t>378</w:t>
      </w:r>
      <w:r w:rsidRPr="00BC015D">
        <w:rPr>
          <w:rFonts w:eastAsia="Calibri"/>
          <w:color w:val="000009"/>
          <w:lang w:eastAsia="en-US"/>
        </w:rPr>
        <w:t xml:space="preserve"> adag étel állított elő az általános iskolában étkező gyermekek számára.</w:t>
      </w:r>
    </w:p>
    <w:p w14:paraId="6FA4E908" w14:textId="2DF2E108" w:rsidR="00BC015D" w:rsidRDefault="00434DB2" w:rsidP="00434DB2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 wp14:anchorId="59AFADA5" wp14:editId="2EACB15A">
            <wp:extent cx="5734050" cy="2609850"/>
            <wp:effectExtent l="0" t="0" r="0" b="0"/>
            <wp:docPr id="790448827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88E283B5-CD8A-40D1-9E8F-A205A62635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F6EEF3D" w14:textId="099D9ADD" w:rsidR="00434DB2" w:rsidRPr="00434DB2" w:rsidRDefault="00434DB2" w:rsidP="00434DB2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248CC095" w14:textId="77777777" w:rsidR="00BC015D" w:rsidRPr="00BC015D" w:rsidRDefault="00BC015D" w:rsidP="00BC015D">
      <w:pPr>
        <w:suppressAutoHyphens w:val="0"/>
        <w:spacing w:before="240" w:after="24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000009"/>
          <w:lang w:eastAsia="en-US"/>
        </w:rPr>
        <w:t>Az általános iskolai intézményi gyermekétkeztetésben a legtöbb gyermekre a napi háromszori étkezést veszik igénybe a szülők.</w:t>
      </w:r>
    </w:p>
    <w:p w14:paraId="46C4E487" w14:textId="6E8D894C" w:rsidR="00BC015D" w:rsidRPr="00BC015D" w:rsidRDefault="00434DB2" w:rsidP="00BC015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 wp14:anchorId="46D9181A" wp14:editId="3122013D">
            <wp:extent cx="5705475" cy="3409950"/>
            <wp:effectExtent l="0" t="0" r="9525" b="0"/>
            <wp:docPr id="2101718171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02463EE-3422-4C33-B8A8-65536FBC1CC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30C889DB" w14:textId="541DE5AF" w:rsidR="00821B30" w:rsidRPr="00821B30" w:rsidRDefault="00821B30" w:rsidP="00821B30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0A7FE510" w14:textId="275631FD" w:rsidR="00BC015D" w:rsidRPr="00BC015D" w:rsidRDefault="00BC015D" w:rsidP="00BC015D">
      <w:pPr>
        <w:suppressAutoHyphens w:val="0"/>
        <w:spacing w:before="240" w:after="240"/>
        <w:jc w:val="both"/>
        <w:rPr>
          <w:rFonts w:eastAsia="Calibri"/>
          <w:color w:val="000009"/>
          <w:lang w:eastAsia="en-US"/>
        </w:rPr>
      </w:pPr>
      <w:r w:rsidRPr="00BC015D">
        <w:rPr>
          <w:rFonts w:eastAsia="Calibri"/>
          <w:color w:val="000009"/>
          <w:lang w:eastAsia="en-US"/>
        </w:rPr>
        <w:t xml:space="preserve">Az iskolások számára elkészített </w:t>
      </w:r>
      <w:r w:rsidR="00A933A5" w:rsidRPr="00BC015D">
        <w:rPr>
          <w:rFonts w:eastAsia="Calibri"/>
          <w:color w:val="000009"/>
          <w:lang w:eastAsia="en-US"/>
        </w:rPr>
        <w:t>11</w:t>
      </w:r>
      <w:r w:rsidR="00A933A5">
        <w:rPr>
          <w:rFonts w:eastAsia="Calibri"/>
          <w:color w:val="000009"/>
          <w:lang w:eastAsia="en-US"/>
        </w:rPr>
        <w:t>9</w:t>
      </w:r>
      <w:r w:rsidR="00A933A5" w:rsidRPr="00BC015D">
        <w:rPr>
          <w:rFonts w:eastAsia="Calibri"/>
          <w:color w:val="000009"/>
          <w:lang w:eastAsia="en-US"/>
        </w:rPr>
        <w:t>.</w:t>
      </w:r>
      <w:r w:rsidR="00A933A5">
        <w:rPr>
          <w:rFonts w:eastAsia="Calibri"/>
          <w:color w:val="000009"/>
          <w:lang w:eastAsia="en-US"/>
        </w:rPr>
        <w:t>378</w:t>
      </w:r>
      <w:r w:rsidR="00A933A5" w:rsidRPr="00BC015D">
        <w:rPr>
          <w:rFonts w:eastAsia="Calibri"/>
          <w:color w:val="000009"/>
          <w:lang w:eastAsia="en-US"/>
        </w:rPr>
        <w:t xml:space="preserve"> </w:t>
      </w:r>
      <w:r w:rsidRPr="00BC015D">
        <w:rPr>
          <w:rFonts w:eastAsia="Calibri"/>
          <w:color w:val="000009"/>
          <w:lang w:eastAsia="en-US"/>
        </w:rPr>
        <w:t>adag étel 5</w:t>
      </w:r>
      <w:r w:rsidR="00A933A5">
        <w:rPr>
          <w:rFonts w:eastAsia="Calibri"/>
          <w:color w:val="000009"/>
          <w:lang w:eastAsia="en-US"/>
        </w:rPr>
        <w:t>7</w:t>
      </w:r>
      <w:r w:rsidRPr="00BC015D">
        <w:rPr>
          <w:rFonts w:eastAsia="Calibri"/>
          <w:color w:val="000009"/>
          <w:lang w:eastAsia="en-US"/>
        </w:rPr>
        <w:t xml:space="preserve">%-át teljes áron fizették, az adagok 37%-ára 50%-os kedvezmény tudtak igénybe venni a szülők, míg az elfogyasztott adagok </w:t>
      </w:r>
      <w:r w:rsidR="00A933A5">
        <w:rPr>
          <w:rFonts w:eastAsia="Calibri"/>
          <w:color w:val="000009"/>
          <w:lang w:eastAsia="en-US"/>
        </w:rPr>
        <w:t>6</w:t>
      </w:r>
      <w:r w:rsidRPr="00BC015D">
        <w:rPr>
          <w:rFonts w:eastAsia="Calibri"/>
          <w:color w:val="000009"/>
          <w:lang w:eastAsia="en-US"/>
        </w:rPr>
        <w:t>%-ára vehettek igénybe 100% normatív kedvezményt.</w:t>
      </w:r>
    </w:p>
    <w:p w14:paraId="67835E5E" w14:textId="3D2C31BB" w:rsidR="00BC015D" w:rsidRPr="00BC015D" w:rsidRDefault="00A933A5" w:rsidP="00BC015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 wp14:anchorId="637CB862" wp14:editId="42BA858E">
            <wp:extent cx="4991100" cy="3291840"/>
            <wp:effectExtent l="38100" t="0" r="0" b="3810"/>
            <wp:docPr id="787540271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D01A2B-01FD-47BA-B439-30C83D1F25D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4B04A8A" w14:textId="3C825580" w:rsidR="00821B30" w:rsidRPr="00821B30" w:rsidRDefault="00821B30" w:rsidP="00821B30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35C827E5" w14:textId="450BE72C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sz w:val="22"/>
          <w:szCs w:val="22"/>
          <w:lang w:eastAsia="en-US"/>
        </w:rPr>
      </w:pPr>
      <w:r w:rsidRPr="00BC015D">
        <w:rPr>
          <w:rFonts w:eastAsia="Calibri"/>
          <w:color w:val="000009"/>
          <w:lang w:eastAsia="en-US"/>
        </w:rPr>
        <w:t>A bölcsődei, óvodai és iskolai gyermekétkeztetés grafikonjaiból kiolvasható, hogy az általános iskolai közétkeztetésben, habár jelentős szerepet játszik a központi normatív támogatás, a kedvezményesen vagy ingyenesen étkezők aránya kisebb, mint az óvodai vagy bölcsődei ellátottak esetében.</w:t>
      </w:r>
    </w:p>
    <w:p w14:paraId="5AAF5DAC" w14:textId="77777777" w:rsidR="00BC015D" w:rsidRPr="00BC015D" w:rsidRDefault="00BC015D" w:rsidP="00BC015D">
      <w:pPr>
        <w:keepNext/>
        <w:keepLines/>
        <w:numPr>
          <w:ilvl w:val="2"/>
          <w:numId w:val="17"/>
        </w:numPr>
        <w:suppressAutoHyphens w:val="0"/>
        <w:spacing w:before="240" w:after="120" w:line="259" w:lineRule="auto"/>
        <w:outlineLvl w:val="2"/>
        <w:rPr>
          <w:color w:val="1F3763"/>
          <w:lang w:eastAsia="en-US"/>
        </w:rPr>
      </w:pPr>
      <w:bookmarkStart w:id="103" w:name="_Toc133504088"/>
      <w:bookmarkStart w:id="104" w:name="_Toc133504089"/>
      <w:bookmarkStart w:id="105" w:name="_Toc133504090"/>
      <w:bookmarkStart w:id="106" w:name="_Toc133504091"/>
      <w:bookmarkStart w:id="107" w:name="_Toc102640313"/>
      <w:bookmarkStart w:id="108" w:name="_Toc102640375"/>
      <w:bookmarkStart w:id="109" w:name="_Toc102642751"/>
      <w:bookmarkStart w:id="110" w:name="_Toc102642997"/>
      <w:bookmarkStart w:id="111" w:name="_Toc102640314"/>
      <w:bookmarkStart w:id="112" w:name="_Toc102640376"/>
      <w:bookmarkStart w:id="113" w:name="_Toc102642752"/>
      <w:bookmarkStart w:id="114" w:name="_Toc102642998"/>
      <w:bookmarkStart w:id="115" w:name="_Toc102640315"/>
      <w:bookmarkStart w:id="116" w:name="_Toc102640377"/>
      <w:bookmarkStart w:id="117" w:name="_Toc102642753"/>
      <w:bookmarkStart w:id="118" w:name="_Toc102642999"/>
      <w:bookmarkStart w:id="119" w:name="_Toc102640316"/>
      <w:bookmarkStart w:id="120" w:name="_Toc102640378"/>
      <w:bookmarkStart w:id="121" w:name="_Toc102642754"/>
      <w:bookmarkStart w:id="122" w:name="_Toc102643000"/>
      <w:bookmarkStart w:id="123" w:name="_Toc102640317"/>
      <w:bookmarkStart w:id="124" w:name="_Toc102640379"/>
      <w:bookmarkStart w:id="125" w:name="_Toc102642755"/>
      <w:bookmarkStart w:id="126" w:name="_Toc102643001"/>
      <w:bookmarkStart w:id="127" w:name="_Toc102640318"/>
      <w:bookmarkStart w:id="128" w:name="_Toc102640380"/>
      <w:bookmarkStart w:id="129" w:name="_Toc102642756"/>
      <w:bookmarkStart w:id="130" w:name="_Toc102643002"/>
      <w:bookmarkStart w:id="131" w:name="_Toc102640319"/>
      <w:bookmarkStart w:id="132" w:name="_Toc102640381"/>
      <w:bookmarkStart w:id="133" w:name="_Toc102642757"/>
      <w:bookmarkStart w:id="134" w:name="_Toc102643003"/>
      <w:bookmarkStart w:id="135" w:name="_Toc102640320"/>
      <w:bookmarkStart w:id="136" w:name="_Toc102640382"/>
      <w:bookmarkStart w:id="137" w:name="_Toc102642758"/>
      <w:bookmarkStart w:id="138" w:name="_Toc102643004"/>
      <w:bookmarkStart w:id="139" w:name="_Toc102640321"/>
      <w:bookmarkStart w:id="140" w:name="_Toc102640383"/>
      <w:bookmarkStart w:id="141" w:name="_Toc102642759"/>
      <w:bookmarkStart w:id="142" w:name="_Toc102643005"/>
      <w:bookmarkStart w:id="143" w:name="_Toc102640322"/>
      <w:bookmarkStart w:id="144" w:name="_Toc102640384"/>
      <w:bookmarkStart w:id="145" w:name="_Toc102642760"/>
      <w:bookmarkStart w:id="146" w:name="_Toc102643006"/>
      <w:bookmarkStart w:id="147" w:name="_Toc102640323"/>
      <w:bookmarkStart w:id="148" w:name="_Toc102640385"/>
      <w:bookmarkStart w:id="149" w:name="_Toc102642761"/>
      <w:bookmarkStart w:id="150" w:name="_Toc102643007"/>
      <w:bookmarkStart w:id="151" w:name="_Toc228355787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BC015D">
        <w:rPr>
          <w:color w:val="1F3763"/>
          <w:lang w:eastAsia="en-US"/>
        </w:rPr>
        <w:t>Szünidei étkeztetés</w:t>
      </w:r>
      <w:bookmarkEnd w:id="151"/>
    </w:p>
    <w:p w14:paraId="14A97564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rászorulók számára a szünidei gyermekétkeztetést a 2015. évi CCXXIII. törvény 36. § (2) bekezdés c) pontjával módosított a gyermekek védelméről és a gyámügyi igazgatásról szóló 1997. évi XXXI. törvény (Gyvt.) vezette be 2016. január 1. hatállyal. </w:t>
      </w:r>
    </w:p>
    <w:p w14:paraId="44093201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Az ellátandó közfeladat jogszabályi alapja a Gyvt. 21. § (1) bekezdés g) pontja. Ugyanezen jogszabály 21/C. § határozza meg a szünidei gyermekétkeztetés keretében kötelezően ellátandó gyermekek körét, valamint az önkormányzat által ilyen ellátásban részesíthető gyermekek körét. </w:t>
      </w:r>
    </w:p>
    <w:p w14:paraId="5E2C92DD" w14:textId="6A3113E3" w:rsidR="00BC015D" w:rsidRPr="00BC015D" w:rsidRDefault="00BC015D" w:rsidP="00F52A3E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Nebuló Közétkeztetési Intézmény szervezi a szünidei gyermekétkeztetést egyedileg csomagolt meleg ételek kiszolgálása formájában. A szünidei gyermekétkeztetés keretében biztosított meleg ebédet a Gyermekjóléti és Családsegítő Szolgálat munkatársai osztják ki a jogosultaknak. </w:t>
      </w:r>
    </w:p>
    <w:p w14:paraId="6F0B22DE" w14:textId="6DDF99E3" w:rsidR="00BC015D" w:rsidRDefault="00BC015D" w:rsidP="00F52A3E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Szünidei gyermekétkeztetés keretében tárgyévben összesen </w:t>
      </w:r>
      <w:r w:rsidR="00F52A3E" w:rsidRPr="00F52A3E">
        <w:rPr>
          <w:rFonts w:eastAsia="Calibri"/>
          <w:color w:val="auto"/>
          <w:lang w:eastAsia="en-US"/>
        </w:rPr>
        <w:t>497</w:t>
      </w:r>
      <w:r w:rsidR="00F52A3E">
        <w:rPr>
          <w:rFonts w:eastAsia="Calibri"/>
          <w:color w:val="auto"/>
          <w:lang w:eastAsia="en-US"/>
        </w:rPr>
        <w:t xml:space="preserve"> </w:t>
      </w:r>
      <w:r w:rsidRPr="00BC015D">
        <w:rPr>
          <w:rFonts w:eastAsia="Calibri"/>
          <w:color w:val="auto"/>
          <w:lang w:eastAsia="en-US"/>
        </w:rPr>
        <w:t xml:space="preserve">adag étel került lefőzésre, melynek túlnyomó részét a nyári szünidő időszakában vettek igénybe a szülők. </w:t>
      </w:r>
    </w:p>
    <w:p w14:paraId="19457EC9" w14:textId="7488102D" w:rsidR="00BC015D" w:rsidRPr="00F52A3E" w:rsidRDefault="00F52A3E" w:rsidP="00F52A3E">
      <w:pPr>
        <w:suppressAutoHyphens w:val="0"/>
        <w:spacing w:before="12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 wp14:anchorId="0D8AD4AB" wp14:editId="220D635D">
            <wp:extent cx="5052060" cy="2560320"/>
            <wp:effectExtent l="0" t="0" r="15240" b="11430"/>
            <wp:docPr id="1496628104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B3745CC8-9516-47FD-8BAA-4F3C1A80C5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11BA634" w14:textId="2F6159DD" w:rsidR="00F52A3E" w:rsidRPr="00F52A3E" w:rsidRDefault="00F52A3E" w:rsidP="00F52A3E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088261E3" w14:textId="2A8431D2" w:rsidR="00F52A3E" w:rsidRDefault="00BC015D" w:rsidP="00F52A3E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szünidei gyermekétkeztetés keretében igényelt és lefőzött adagok szám</w:t>
      </w:r>
      <w:r w:rsidR="00B13687">
        <w:rPr>
          <w:rFonts w:eastAsia="Calibri"/>
          <w:color w:val="auto"/>
          <w:lang w:eastAsia="en-US"/>
        </w:rPr>
        <w:t>a a 2024-es év kivételével</w:t>
      </w:r>
      <w:r w:rsidRPr="00BC015D">
        <w:rPr>
          <w:rFonts w:eastAsia="Calibri"/>
          <w:color w:val="auto"/>
          <w:lang w:eastAsia="en-US"/>
        </w:rPr>
        <w:t xml:space="preserve"> </w:t>
      </w:r>
      <w:r w:rsidR="00B13687">
        <w:rPr>
          <w:rFonts w:eastAsia="Calibri"/>
          <w:color w:val="auto"/>
          <w:lang w:eastAsia="en-US"/>
        </w:rPr>
        <w:t>évek óta tartó csökkenő tendenciát mutat.</w:t>
      </w:r>
      <w:r w:rsidRPr="00BC015D">
        <w:rPr>
          <w:rFonts w:eastAsia="Calibri"/>
          <w:color w:val="auto"/>
          <w:lang w:eastAsia="en-US"/>
        </w:rPr>
        <w:t xml:space="preserve"> </w:t>
      </w:r>
      <w:r w:rsidR="00B13687">
        <w:rPr>
          <w:rFonts w:eastAsia="Calibri"/>
          <w:color w:val="auto"/>
          <w:lang w:eastAsia="en-US"/>
        </w:rPr>
        <w:t xml:space="preserve">A szünidei gyermekétkeztetés adagszáma </w:t>
      </w:r>
      <w:r w:rsidRPr="00BC015D">
        <w:rPr>
          <w:rFonts w:eastAsia="Calibri"/>
          <w:color w:val="auto"/>
          <w:lang w:eastAsia="en-US"/>
        </w:rPr>
        <w:t>202</w:t>
      </w:r>
      <w:r w:rsidR="00B13687">
        <w:rPr>
          <w:rFonts w:eastAsia="Calibri"/>
          <w:color w:val="auto"/>
          <w:lang w:eastAsia="en-US"/>
        </w:rPr>
        <w:t>5. évbe</w:t>
      </w:r>
      <w:r w:rsidRPr="00BC015D">
        <w:rPr>
          <w:rFonts w:eastAsia="Calibri"/>
          <w:color w:val="auto"/>
          <w:lang w:eastAsia="en-US"/>
        </w:rPr>
        <w:t>n</w:t>
      </w:r>
      <w:r w:rsidR="00B13687">
        <w:rPr>
          <w:rFonts w:eastAsia="Calibri"/>
          <w:color w:val="auto"/>
          <w:lang w:eastAsia="en-US"/>
        </w:rPr>
        <w:t xml:space="preserve"> a 2023-as értéket meghaladó új</w:t>
      </w:r>
      <w:r w:rsidRPr="00BC015D">
        <w:rPr>
          <w:rFonts w:eastAsia="Calibri"/>
          <w:color w:val="auto"/>
          <w:lang w:eastAsia="en-US"/>
        </w:rPr>
        <w:t xml:space="preserve"> mélypontra ért</w:t>
      </w:r>
      <w:r w:rsidR="00B13687">
        <w:rPr>
          <w:rFonts w:eastAsia="Calibri"/>
          <w:color w:val="auto"/>
          <w:lang w:eastAsia="en-US"/>
        </w:rPr>
        <w:t xml:space="preserve">. </w:t>
      </w:r>
      <w:r w:rsidRPr="00BC015D">
        <w:rPr>
          <w:rFonts w:eastAsia="Calibri"/>
          <w:color w:val="auto"/>
          <w:lang w:eastAsia="en-US"/>
        </w:rPr>
        <w:t xml:space="preserve"> </w:t>
      </w:r>
    </w:p>
    <w:p w14:paraId="1A1D9A4C" w14:textId="1FF11DFF" w:rsidR="00BC015D" w:rsidRDefault="00F52A3E" w:rsidP="00F52A3E">
      <w:pPr>
        <w:suppressAutoHyphens w:val="0"/>
        <w:spacing w:before="12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 wp14:anchorId="72DF5526" wp14:editId="7CD27E53">
            <wp:extent cx="5052060" cy="2758440"/>
            <wp:effectExtent l="0" t="0" r="15240" b="3810"/>
            <wp:docPr id="680302089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95FC6FEE-83B2-49F8-9E85-FDA0CFA935F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DB49E41" w14:textId="596CC5BC" w:rsidR="00865CA7" w:rsidRPr="00865CA7" w:rsidRDefault="00865CA7" w:rsidP="00865CA7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052858"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14:paraId="7CB50EB4" w14:textId="77777777" w:rsidR="00BC015D" w:rsidRPr="00BC015D" w:rsidRDefault="00BC015D" w:rsidP="000D5B54">
      <w:pPr>
        <w:pStyle w:val="Cmsor1"/>
      </w:pPr>
      <w:bookmarkStart w:id="152" w:name="_Toc133504093"/>
      <w:bookmarkStart w:id="153" w:name="_Toc133504094"/>
      <w:bookmarkStart w:id="154" w:name="_Toc133504095"/>
      <w:bookmarkStart w:id="155" w:name="_Toc133504096"/>
      <w:bookmarkStart w:id="156" w:name="_Toc133504097"/>
      <w:bookmarkStart w:id="157" w:name="_Toc102640325"/>
      <w:bookmarkStart w:id="158" w:name="_Toc102640387"/>
      <w:bookmarkStart w:id="159" w:name="_Toc102642763"/>
      <w:bookmarkStart w:id="160" w:name="_Toc102643009"/>
      <w:bookmarkStart w:id="161" w:name="_Toc228355788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Pr="00BC015D">
        <w:t>Az önkormányzat által biztosított személyes gondoskodást nyújtó ellátások bemutatása</w:t>
      </w:r>
      <w:bookmarkEnd w:id="161"/>
    </w:p>
    <w:p w14:paraId="4901F8F7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14. § (2) és 15. § (2) értelmében a gyermekek védelmét pénzbeli, természetbeni és személyes gondoskodást nyújtó gyermekjóléti alapellátások, illetve gyermekvédelmi szakellátások, valamint e törvényben meghatározott hatósági intézkedések biztosítják. A személyes gondoskodás keretébe tartozó gyermekjóléti alapellátások:</w:t>
      </w:r>
    </w:p>
    <w:p w14:paraId="6BB8F30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a</w:t>
      </w:r>
      <w:proofErr w:type="gramEnd"/>
      <w:r w:rsidRPr="00BC015D">
        <w:rPr>
          <w:rFonts w:eastAsia="Calibri"/>
          <w:color w:val="auto"/>
          <w:lang w:eastAsia="en-US"/>
        </w:rPr>
        <w:t xml:space="preserve">) </w:t>
      </w:r>
      <w:proofErr w:type="spellStart"/>
      <w:r w:rsidRPr="00BC015D">
        <w:rPr>
          <w:rFonts w:eastAsia="Calibri"/>
          <w:color w:val="auto"/>
          <w:lang w:eastAsia="en-US"/>
        </w:rPr>
        <w:t>a</w:t>
      </w:r>
      <w:proofErr w:type="spellEnd"/>
      <w:r w:rsidRPr="00BC015D">
        <w:rPr>
          <w:rFonts w:eastAsia="Calibri"/>
          <w:color w:val="auto"/>
          <w:lang w:eastAsia="en-US"/>
        </w:rPr>
        <w:t xml:space="preserve"> gyermekjóléti szolgáltatás,</w:t>
      </w:r>
    </w:p>
    <w:p w14:paraId="314FF81C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b) a gyermekek napközbeni ellátása,</w:t>
      </w:r>
    </w:p>
    <w:p w14:paraId="63EE1639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c) a gyermekek átmeneti gondozása,</w:t>
      </w:r>
    </w:p>
    <w:p w14:paraId="3FD7708F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lastRenderedPageBreak/>
        <w:t>d) gyermekek esélynövelő szolgáltatásai.</w:t>
      </w:r>
    </w:p>
    <w:p w14:paraId="4705EE59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Gyvt. 29. § (1) bekezdése alapján a fenntartó önkormányzat a személyes gondoskodást nyújtó ellátások (a továbbiakban: személyes gondoskodás) formáiról, azok igénybevételéről, valamint a fizetendő térítési díjról rendeletet alkot.  </w:t>
      </w:r>
    </w:p>
    <w:p w14:paraId="4995A259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(2) Ha törvény másként nem rendelkezik, a fenntartó önkormányzat rendeletben szabályozza</w:t>
      </w:r>
    </w:p>
    <w:p w14:paraId="0C821E41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a</w:t>
      </w:r>
      <w:proofErr w:type="gramEnd"/>
      <w:r w:rsidRPr="00BC015D">
        <w:rPr>
          <w:rFonts w:eastAsia="Calibri"/>
          <w:color w:val="auto"/>
          <w:lang w:eastAsia="en-US"/>
        </w:rPr>
        <w:t>) az önkormányzat által biztosított személyes gondoskodás formáit,</w:t>
      </w:r>
    </w:p>
    <w:p w14:paraId="76CF68FE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b) az önkormányzat által biztosított ellátás igénybevételére irányuló kérelem benyújtásának módját és a kérelem elbírálásának szempontjait,</w:t>
      </w:r>
    </w:p>
    <w:p w14:paraId="0DFBE01F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c) az intézményvezető hatáskörében - külön eljárás nélkül - biztosítható ellátásokat,</w:t>
      </w:r>
    </w:p>
    <w:p w14:paraId="12D1C4E1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d) az ellátás megszűnésének eseteit és módjait,</w:t>
      </w:r>
    </w:p>
    <w:p w14:paraId="147AA762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e</w:t>
      </w:r>
      <w:proofErr w:type="gramEnd"/>
      <w:r w:rsidRPr="00BC015D">
        <w:rPr>
          <w:rFonts w:eastAsia="Calibri"/>
          <w:color w:val="auto"/>
          <w:lang w:eastAsia="en-US"/>
        </w:rPr>
        <w:t>) a fizetendő térítési díjak mértékét, csökkentésének és elengedésének eseteit, módjait.</w:t>
      </w:r>
    </w:p>
    <w:p w14:paraId="4074248E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Szigethalom Város Önkormányzat Képviselő-testületének a személyes gondoskodást nyújtó gyermekjóléti ellátásokról szóló 6/2018. (III. 29.) számú rendelete (a továbbiakban: gyermekjóléti alapellátásokról szóló rendelet) szabályozza a személyes gondoskodás formáit. A gyermekek napközbeni ellátását Szigethalom közigazgatási területén a Nobilis Humán Szolgáltató Bölcsőde, a gyermekjóléti szolgáltatásokat a Nobilis Humán Szolgáltató Család- és Gyermekjóléti Szolgálat végzi.</w:t>
      </w:r>
    </w:p>
    <w:p w14:paraId="42AB4024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jc w:val="both"/>
        <w:outlineLvl w:val="1"/>
        <w:rPr>
          <w:color w:val="2F5496"/>
          <w:sz w:val="26"/>
          <w:szCs w:val="26"/>
          <w:lang w:eastAsia="en-US"/>
        </w:rPr>
      </w:pPr>
      <w:bookmarkStart w:id="162" w:name="_Toc228355789"/>
      <w:r w:rsidRPr="00BC015D">
        <w:rPr>
          <w:color w:val="2F5496"/>
          <w:sz w:val="26"/>
          <w:szCs w:val="26"/>
          <w:lang w:eastAsia="en-US"/>
        </w:rPr>
        <w:t xml:space="preserve">Gyermekjóléti szolgáltatás biztosításának módja, működésének tapasztalata (alapellátásban részesülők száma, gyermekek veszélyeztetettségének okai, </w:t>
      </w:r>
      <w:bookmarkStart w:id="163" w:name="_Hlk133562505"/>
      <w:r w:rsidRPr="00BC015D">
        <w:rPr>
          <w:color w:val="2F5496"/>
          <w:sz w:val="26"/>
          <w:szCs w:val="26"/>
          <w:lang w:eastAsia="en-US"/>
        </w:rPr>
        <w:t>válsághelyzetben levő várandós anyák gondozása, családjából kiemelt gyermek szüleinek gondozása</w:t>
      </w:r>
      <w:bookmarkEnd w:id="163"/>
      <w:r w:rsidRPr="00BC015D">
        <w:rPr>
          <w:color w:val="2F5496"/>
          <w:sz w:val="26"/>
          <w:szCs w:val="26"/>
          <w:lang w:eastAsia="en-US"/>
        </w:rPr>
        <w:t>, jelzőrendszer tagjaival való együttműködés tapasztalatai)</w:t>
      </w:r>
      <w:bookmarkEnd w:id="162"/>
    </w:p>
    <w:p w14:paraId="3EC875C7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gyermekjóléti alapellátásokról szóló rendelet 5. § (1) bekezdése alapján az Önkormányzat a Gyvt. 39-40. §</w:t>
      </w:r>
      <w:proofErr w:type="spellStart"/>
      <w:r w:rsidRPr="00BC015D">
        <w:rPr>
          <w:rFonts w:eastAsia="Calibri"/>
          <w:color w:val="auto"/>
          <w:lang w:eastAsia="en-US"/>
        </w:rPr>
        <w:t>-ban</w:t>
      </w:r>
      <w:proofErr w:type="spellEnd"/>
      <w:r w:rsidRPr="00BC015D">
        <w:rPr>
          <w:rFonts w:eastAsia="Calibri"/>
          <w:color w:val="auto"/>
          <w:lang w:eastAsia="en-US"/>
        </w:rPr>
        <w:t xml:space="preserve"> meghatározott egyes gyermekjóléti szolgáltatási feladatait – ideértve a családsegítést is - a Gyvt. 40.§ (1) bekezdésében foglaltak szerint a fenntartásában működő Nobilis Humán Szolgáltató költségvetési szerv keretein belül a Családsegítő és Gyermekjóléti Szolgálat (a továbbiakban: Szolgálat) által biztosítja. </w:t>
      </w:r>
    </w:p>
    <w:p w14:paraId="2B5B1ED3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Szolgálat feladata a gyermekek és családok védelme a szociális munka módszereivel, továbbá más szakemberek bevonásával. A Szolgálat feladatának eredményes ellátása végett szoros együttműködésben áll az önkormányzattal, a felettes szervekkel, társhivatalokkal, civil szervezetekkel. A Szolgálat munkájának célja a prevenció, a gyermekvédelmi problémák feltárása, azok kezelése; a súlyos eseteknél hatósági intézkedés kezdeményezése, mely magában foglalja a védelembe vételt, a nevelésbe vételt, valamint az ideiglenes hatályú elhelyezést. A nevelésbe vétel, valamint az ideiglenes hatályú elhelyezés esetében a gyermeket kiemelik a családjából. </w:t>
      </w:r>
    </w:p>
    <w:p w14:paraId="61BA3BB9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kliensek a Szolgálat segítségét igénybe vevő személyek, akik a feltárt gyermekvédelmi probléma megoldására együttműködési megállapodás aláírásával tartósan - legalább 6 hónap időtartamra -, vagy együttműködési megállapodás aláírása nélkül eseti jelleggel tudják igénybe venni a Szolgálat szakértő segítségét. Azokat az eseteket, melyek során nem kötöttek megállapodást, a Szolgálat egyszeri segítségnyújtásként kezeli. Ilyen például az adományközvetítés, ügyintézéshez segítségnyújtás, tanácsadás, információ nyújtása. </w:t>
      </w:r>
    </w:p>
    <w:p w14:paraId="40921574" w14:textId="52D2BEFD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Család- és Gyermekjóléti Szolgálat tevékenységének bemutatására a Szolgálat </w:t>
      </w:r>
      <w:r w:rsidR="005103CB">
        <w:rPr>
          <w:rFonts w:eastAsia="Calibri"/>
          <w:color w:val="auto"/>
          <w:lang w:eastAsia="en-US"/>
        </w:rPr>
        <w:t>által az intézményi beszámolóban rendelkezésre bocsátott adatok kerülnek felhasználásra.</w:t>
      </w:r>
      <w:r w:rsidRPr="00BC015D">
        <w:rPr>
          <w:rFonts w:eastAsia="Calibri"/>
          <w:color w:val="auto"/>
          <w:lang w:eastAsia="en-US"/>
        </w:rPr>
        <w:t xml:space="preserve"> </w:t>
      </w:r>
    </w:p>
    <w:p w14:paraId="3F4DD689" w14:textId="50C04322" w:rsid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Szolgálat 202</w:t>
      </w:r>
      <w:r w:rsidR="00CF5624">
        <w:rPr>
          <w:rFonts w:eastAsia="Calibri"/>
          <w:color w:val="auto"/>
          <w:lang w:eastAsia="en-US"/>
        </w:rPr>
        <w:t>5</w:t>
      </w:r>
      <w:r w:rsidRPr="00BC015D">
        <w:rPr>
          <w:rFonts w:eastAsia="Calibri"/>
          <w:color w:val="auto"/>
          <w:lang w:eastAsia="en-US"/>
        </w:rPr>
        <w:t xml:space="preserve">-ben </w:t>
      </w:r>
      <w:r w:rsidR="007B5D33" w:rsidRPr="007B5D33">
        <w:rPr>
          <w:rFonts w:eastAsia="Calibri"/>
          <w:color w:val="auto"/>
          <w:lang w:eastAsia="en-US"/>
        </w:rPr>
        <w:t>664</w:t>
      </w:r>
      <w:r w:rsidR="007B5D33">
        <w:rPr>
          <w:rFonts w:eastAsia="Calibri"/>
          <w:color w:val="auto"/>
          <w:lang w:eastAsia="en-US"/>
        </w:rPr>
        <w:t xml:space="preserve"> </w:t>
      </w:r>
      <w:r w:rsidRPr="00BC015D">
        <w:rPr>
          <w:rFonts w:eastAsia="Calibri"/>
          <w:color w:val="auto"/>
          <w:lang w:eastAsia="en-US"/>
        </w:rPr>
        <w:t xml:space="preserve">klienssel </w:t>
      </w:r>
      <w:r w:rsidR="007B5D33">
        <w:rPr>
          <w:rFonts w:eastAsia="Calibri"/>
          <w:color w:val="auto"/>
          <w:lang w:eastAsia="en-US"/>
        </w:rPr>
        <w:t xml:space="preserve">dolgozott együtt, mely </w:t>
      </w:r>
      <w:r w:rsidR="007B5D33" w:rsidRPr="007B5D33">
        <w:rPr>
          <w:rFonts w:eastAsia="Calibri"/>
          <w:color w:val="auto"/>
          <w:lang w:eastAsia="en-US"/>
        </w:rPr>
        <w:t>436</w:t>
      </w:r>
      <w:r w:rsidR="007B5D33">
        <w:rPr>
          <w:rFonts w:eastAsia="Calibri"/>
          <w:color w:val="auto"/>
          <w:lang w:eastAsia="en-US"/>
        </w:rPr>
        <w:t xml:space="preserve"> család gondozását jelenti.</w:t>
      </w:r>
      <w:r w:rsidRPr="00BC015D">
        <w:rPr>
          <w:rFonts w:eastAsia="Calibri"/>
          <w:color w:val="auto"/>
          <w:lang w:eastAsia="en-US"/>
        </w:rPr>
        <w:t xml:space="preserve"> </w:t>
      </w:r>
    </w:p>
    <w:p w14:paraId="575CD17C" w14:textId="03BC479A" w:rsidR="00BE2EB8" w:rsidRPr="00BC015D" w:rsidRDefault="00BE2EB8" w:rsidP="00BE2EB8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 wp14:anchorId="6913926B" wp14:editId="2EE50AE8">
            <wp:extent cx="4572000" cy="2743200"/>
            <wp:effectExtent l="0" t="0" r="0" b="0"/>
            <wp:docPr id="185520902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D6BED09-8491-81E3-A295-F24CDFC6AE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18E73A2" w14:textId="4C8214BC" w:rsidR="00391D69" w:rsidRDefault="00391D69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Szolgálat együttműködési megállapodást azokkal a kliensekkel köt, akiket tartósan, legalább 6 hónapon keresztül gondoz. A Szolgálat nem köt együttműködési megállapodást azokkal</w:t>
      </w:r>
      <w:r w:rsidR="00055141">
        <w:rPr>
          <w:rFonts w:eastAsia="Calibri"/>
          <w:color w:val="auto"/>
          <w:lang w:eastAsia="en-US"/>
        </w:rPr>
        <w:t xml:space="preserve"> a személyekkel, akikkel eseti jelleggel kerülnek kapcsolatba. Ide tartozik az adományosztás, a tanácsadás, az ügyintézéshez nyújtott segítség, az információhoz való hozzáférés segítése.</w:t>
      </w:r>
    </w:p>
    <w:p w14:paraId="282C25FB" w14:textId="7F733392" w:rsidR="00BC015D" w:rsidRPr="00F41C64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F41C64">
        <w:rPr>
          <w:rFonts w:eastAsia="Calibri"/>
          <w:color w:val="auto"/>
          <w:lang w:eastAsia="en-US"/>
        </w:rPr>
        <w:t xml:space="preserve">A Szolgálat a gyermekvédelmi jelzőrendszeren keresztül szerez tudomást a gyermekek potenciálisan veszélyeztetett helyzetéről. </w:t>
      </w:r>
    </w:p>
    <w:p w14:paraId="41F9636C" w14:textId="51725A40" w:rsidR="00BC015D" w:rsidRPr="00DE184D" w:rsidRDefault="00BC015D" w:rsidP="00E81036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lenti ábrán a Szolgálat szolgáltatását igénybe vevő családok száma ismerhető meg a leggyakrabban előforduló problémák szerinti bontásban. </w:t>
      </w:r>
      <w:r w:rsidRPr="00DE184D">
        <w:rPr>
          <w:rFonts w:eastAsia="Calibri"/>
          <w:color w:val="auto"/>
          <w:lang w:eastAsia="en-US"/>
        </w:rPr>
        <w:t xml:space="preserve">A legtöbb érintett családban a gyermek </w:t>
      </w:r>
      <w:r w:rsidR="00184026" w:rsidRPr="00DE184D">
        <w:rPr>
          <w:rFonts w:eastAsia="Calibri"/>
          <w:color w:val="auto"/>
          <w:lang w:eastAsia="en-US"/>
        </w:rPr>
        <w:t xml:space="preserve">magatartás- illetve teljesítményzavara </w:t>
      </w:r>
      <w:r w:rsidRPr="00DE184D">
        <w:rPr>
          <w:rFonts w:eastAsia="Calibri"/>
          <w:color w:val="auto"/>
          <w:lang w:eastAsia="en-US"/>
        </w:rPr>
        <w:t>az elsődleges probléma,</w:t>
      </w:r>
      <w:r w:rsidR="00184026" w:rsidRPr="00DE184D">
        <w:rPr>
          <w:rFonts w:eastAsia="Calibri"/>
          <w:color w:val="auto"/>
          <w:lang w:eastAsia="en-US"/>
        </w:rPr>
        <w:t xml:space="preserve"> de ezt szorosan követi az elhanyagolás és a családon belüli bántalmazás.</w:t>
      </w:r>
      <w:r w:rsidRPr="00DE184D">
        <w:rPr>
          <w:rFonts w:eastAsia="Calibri"/>
          <w:color w:val="auto"/>
          <w:lang w:eastAsia="en-US"/>
        </w:rPr>
        <w:t xml:space="preserve"> </w:t>
      </w:r>
    </w:p>
    <w:p w14:paraId="1767FF7A" w14:textId="39F8B96F" w:rsidR="00BC015D" w:rsidRPr="00BC015D" w:rsidRDefault="00DE184D" w:rsidP="00BC015D">
      <w:pPr>
        <w:suppressAutoHyphens w:val="0"/>
        <w:spacing w:before="24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 wp14:anchorId="15EE9837" wp14:editId="5B1FC341">
            <wp:extent cx="4572000" cy="3476445"/>
            <wp:effectExtent l="0" t="0" r="0" b="10160"/>
            <wp:docPr id="1315933097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53565CA5-0BC1-269A-5A0E-5DE654CD3C3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0BC0AB9D" w14:textId="77777777" w:rsidR="00BC015D" w:rsidRPr="00632D26" w:rsidRDefault="00BC015D" w:rsidP="00BC015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bookmarkStart w:id="164" w:name="_Toc133504100"/>
      <w:bookmarkStart w:id="165" w:name="_Toc133504101"/>
      <w:bookmarkStart w:id="166" w:name="_Toc133504102"/>
      <w:bookmarkStart w:id="167" w:name="_Toc133504103"/>
      <w:bookmarkStart w:id="168" w:name="_Toc133504104"/>
      <w:bookmarkStart w:id="169" w:name="_Toc133504105"/>
      <w:bookmarkStart w:id="170" w:name="_Toc133504106"/>
      <w:bookmarkStart w:id="171" w:name="_Toc133504162"/>
      <w:bookmarkStart w:id="172" w:name="_Toc133504169"/>
      <w:bookmarkStart w:id="173" w:name="_Toc133504170"/>
      <w:bookmarkStart w:id="174" w:name="_Toc133504171"/>
      <w:bookmarkStart w:id="175" w:name="_Toc133504172"/>
      <w:bookmarkStart w:id="176" w:name="_Toc133504173"/>
      <w:bookmarkStart w:id="177" w:name="_Toc133504174"/>
      <w:bookmarkStart w:id="178" w:name="_Toc133504175"/>
      <w:bookmarkStart w:id="179" w:name="_Toc102640328"/>
      <w:bookmarkStart w:id="180" w:name="_Toc102640390"/>
      <w:bookmarkStart w:id="181" w:name="_Toc102642766"/>
      <w:bookmarkStart w:id="182" w:name="_Toc102643012"/>
      <w:bookmarkStart w:id="183" w:name="_Toc102640329"/>
      <w:bookmarkStart w:id="184" w:name="_Toc102640391"/>
      <w:bookmarkStart w:id="185" w:name="_Toc102642767"/>
      <w:bookmarkStart w:id="186" w:name="_Toc102643013"/>
      <w:bookmarkStart w:id="187" w:name="_Toc102640330"/>
      <w:bookmarkStart w:id="188" w:name="_Toc102640392"/>
      <w:bookmarkStart w:id="189" w:name="_Toc102642768"/>
      <w:bookmarkStart w:id="190" w:name="_Toc102643014"/>
      <w:bookmarkStart w:id="191" w:name="_Toc102640331"/>
      <w:bookmarkStart w:id="192" w:name="_Toc102640393"/>
      <w:bookmarkStart w:id="193" w:name="_Toc102642769"/>
      <w:bookmarkStart w:id="194" w:name="_Toc102643015"/>
      <w:bookmarkStart w:id="195" w:name="_Toc102640332"/>
      <w:bookmarkStart w:id="196" w:name="_Toc102640394"/>
      <w:bookmarkStart w:id="197" w:name="_Toc102642770"/>
      <w:bookmarkStart w:id="198" w:name="_Toc102643016"/>
      <w:bookmarkStart w:id="199" w:name="_Toc102640333"/>
      <w:bookmarkStart w:id="200" w:name="_Toc102640395"/>
      <w:bookmarkStart w:id="201" w:name="_Toc102642771"/>
      <w:bookmarkStart w:id="202" w:name="_Toc102643017"/>
      <w:bookmarkStart w:id="203" w:name="_Toc102640334"/>
      <w:bookmarkStart w:id="204" w:name="_Toc102640396"/>
      <w:bookmarkStart w:id="205" w:name="_Toc102642772"/>
      <w:bookmarkStart w:id="206" w:name="_Toc102643018"/>
      <w:bookmarkStart w:id="207" w:name="_Toc102640335"/>
      <w:bookmarkStart w:id="208" w:name="_Toc102640397"/>
      <w:bookmarkStart w:id="209" w:name="_Toc102642773"/>
      <w:bookmarkStart w:id="210" w:name="_Toc102643019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Pr="00632D26">
        <w:rPr>
          <w:rFonts w:eastAsia="Calibri"/>
          <w:color w:val="auto"/>
          <w:lang w:eastAsia="en-US"/>
        </w:rPr>
        <w:t>Tárgyévben válsághelyzetben levő várandós anya és családjából kiemelt gyermek szüleinek gondozására nem került sor.</w:t>
      </w:r>
    </w:p>
    <w:p w14:paraId="798453AA" w14:textId="08B994B0" w:rsidR="00BC015D" w:rsidRPr="00632D26" w:rsidRDefault="00BC015D" w:rsidP="00DE184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 w:rsidRPr="00632D26">
        <w:rPr>
          <w:rFonts w:eastAsia="Calibri"/>
          <w:color w:val="auto"/>
          <w:lang w:eastAsia="en-US"/>
        </w:rPr>
        <w:lastRenderedPageBreak/>
        <w:t xml:space="preserve">A gyermekvédelmi jelzőrendszer tagjaitól az évben összesen </w:t>
      </w:r>
      <w:r w:rsidR="00632D26">
        <w:rPr>
          <w:rFonts w:eastAsia="Calibri"/>
          <w:color w:val="auto"/>
          <w:lang w:eastAsia="en-US"/>
        </w:rPr>
        <w:t xml:space="preserve">262 </w:t>
      </w:r>
      <w:r w:rsidRPr="00632D26">
        <w:rPr>
          <w:rFonts w:eastAsia="Calibri"/>
          <w:color w:val="auto"/>
          <w:lang w:eastAsia="en-US"/>
        </w:rPr>
        <w:t>jelzés érkezett a Szolgálathoz.</w:t>
      </w:r>
      <w:r w:rsidR="00E81036">
        <w:rPr>
          <w:rFonts w:eastAsia="Calibri"/>
          <w:color w:val="auto"/>
          <w:lang w:eastAsia="en-US"/>
        </w:rPr>
        <w:t xml:space="preserve"> </w:t>
      </w:r>
      <w:r w:rsidRPr="00632D26">
        <w:rPr>
          <w:rFonts w:eastAsia="Calibri"/>
          <w:color w:val="auto"/>
          <w:lang w:eastAsia="en-US"/>
        </w:rPr>
        <w:t xml:space="preserve">A legtöbb jelzés a köznevelési, illetve szakképző intézményektől származott. </w:t>
      </w:r>
      <w:r w:rsidR="00E81036">
        <w:rPr>
          <w:rFonts w:eastAsia="Calibri"/>
          <w:color w:val="auto"/>
          <w:lang w:eastAsia="en-US"/>
        </w:rPr>
        <w:t>2025-ben jelentősen megnőtt az állampolgárok által tett jelzések száma a korábbi évek adataihoz mérten.</w:t>
      </w:r>
    </w:p>
    <w:p w14:paraId="648A9259" w14:textId="36294FD9" w:rsidR="00BC015D" w:rsidRPr="00BC015D" w:rsidRDefault="00632D26" w:rsidP="00BC015D">
      <w:pPr>
        <w:suppressAutoHyphens w:val="0"/>
        <w:spacing w:before="240" w:after="120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rPr>
          <w:noProof/>
          <w:lang w:eastAsia="hu-HU"/>
        </w:rPr>
        <w:drawing>
          <wp:inline distT="0" distB="0" distL="0" distR="0" wp14:anchorId="69E8F9EB" wp14:editId="6A430DEC">
            <wp:extent cx="5760720" cy="2911475"/>
            <wp:effectExtent l="0" t="0" r="11430" b="3175"/>
            <wp:docPr id="1993376306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A633726D-3FDB-9507-EFE7-0D2976A074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31D4842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jc w:val="both"/>
        <w:outlineLvl w:val="1"/>
        <w:rPr>
          <w:color w:val="2F5496"/>
          <w:sz w:val="26"/>
          <w:szCs w:val="26"/>
          <w:lang w:eastAsia="en-US"/>
        </w:rPr>
      </w:pPr>
      <w:bookmarkStart w:id="211" w:name="_Toc228355790"/>
      <w:r w:rsidRPr="00BC015D">
        <w:rPr>
          <w:color w:val="2F5496"/>
          <w:sz w:val="26"/>
          <w:szCs w:val="26"/>
          <w:lang w:eastAsia="en-US"/>
        </w:rPr>
        <w:t>Gyermekek napközbeni ellátásának, gyermekek átmeneti gondozásának biztosítása, ezen ellátások igénybevétele, s az ezzel összefüggő tapasztalatok</w:t>
      </w:r>
      <w:bookmarkEnd w:id="211"/>
    </w:p>
    <w:p w14:paraId="0569E359" w14:textId="45317EAE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bölcsődei ellátást a fogyatékos gyermekek ellátásának kivételével, Szigethalom Város Önkormányzat fenntartásában, a Nobilis Humán Szolgáltató költségvetési szerv keretein belül működő Nobilis Humán Szolgáltató Bölcsőde</w:t>
      </w:r>
      <w:r w:rsidR="00ED25D0">
        <w:rPr>
          <w:rFonts w:eastAsia="Calibri"/>
          <w:color w:val="auto"/>
          <w:lang w:eastAsia="en-US"/>
        </w:rPr>
        <w:t xml:space="preserve"> </w:t>
      </w:r>
      <w:r w:rsidRPr="00BC015D">
        <w:rPr>
          <w:rFonts w:eastAsia="Calibri"/>
          <w:color w:val="auto"/>
          <w:lang w:eastAsia="en-US"/>
        </w:rPr>
        <w:t>útján a Gyvt., a személyes gondoskodást nyújtó gyermekjóléti, gyermekvédelmi intézmények, valamint személyek szakmai feladatairól és működési feltételeiről szóló 15/1998.(IV.30.) NM rendelet (továbbiakban: NM rendelet) vonatkozó rendelkezései alapján</w:t>
      </w:r>
    </w:p>
    <w:p w14:paraId="4A4378DD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 w:rsidRPr="00BC015D">
        <w:rPr>
          <w:rFonts w:eastAsia="Calibri"/>
          <w:color w:val="auto"/>
          <w:lang w:eastAsia="en-US"/>
        </w:rPr>
        <w:t>a</w:t>
      </w:r>
      <w:proofErr w:type="gramEnd"/>
      <w:r w:rsidRPr="00BC015D">
        <w:rPr>
          <w:rFonts w:eastAsia="Calibri"/>
          <w:color w:val="auto"/>
          <w:lang w:eastAsia="en-US"/>
        </w:rPr>
        <w:t>) önálló</w:t>
      </w:r>
    </w:p>
    <w:p w14:paraId="1980A49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b) napos bölcsődeként</w:t>
      </w:r>
    </w:p>
    <w:p w14:paraId="7736A9FD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c) egyéves kortól a gyermek 3. életévének betöltéséig</w:t>
      </w:r>
    </w:p>
    <w:p w14:paraId="07244227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d) a 3. életévét betöltött gyermek esetén az NM rendelet 36. § (2) bekezdésében fennálló helyzet esetén, az ott meghatározott időpontig biztosítja.</w:t>
      </w:r>
    </w:p>
    <w:p w14:paraId="150A93BC" w14:textId="3609A832" w:rsidR="00BC015D" w:rsidRPr="00BC015D" w:rsidRDefault="00BC015D" w:rsidP="00BC015D">
      <w:pPr>
        <w:suppressAutoHyphens w:val="0"/>
        <w:spacing w:after="24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</w:t>
      </w:r>
      <w:r w:rsidR="00B13970">
        <w:rPr>
          <w:rFonts w:eastAsia="Calibri"/>
          <w:color w:val="auto"/>
          <w:lang w:eastAsia="en-US"/>
        </w:rPr>
        <w:t>b</w:t>
      </w:r>
      <w:r w:rsidRPr="00BC015D">
        <w:rPr>
          <w:rFonts w:eastAsia="Calibri"/>
          <w:color w:val="auto"/>
          <w:lang w:eastAsia="en-US"/>
        </w:rPr>
        <w:t xml:space="preserve">ölcsőde </w:t>
      </w:r>
      <w:r w:rsidR="00B13970">
        <w:rPr>
          <w:rFonts w:eastAsia="Calibri"/>
          <w:color w:val="auto"/>
          <w:lang w:eastAsia="en-US"/>
        </w:rPr>
        <w:t>három</w:t>
      </w:r>
      <w:r w:rsidRPr="00BC015D">
        <w:rPr>
          <w:rFonts w:eastAsia="Calibri"/>
          <w:color w:val="auto"/>
          <w:lang w:eastAsia="en-US"/>
        </w:rPr>
        <w:t xml:space="preserve"> gondozási egységben, összesen </w:t>
      </w:r>
      <w:r w:rsidR="00B13970">
        <w:rPr>
          <w:rFonts w:eastAsia="Calibri"/>
          <w:color w:val="auto"/>
          <w:lang w:eastAsia="en-US"/>
        </w:rPr>
        <w:t>11</w:t>
      </w:r>
      <w:r w:rsidRPr="00BC015D">
        <w:rPr>
          <w:rFonts w:eastAsia="Calibri"/>
          <w:color w:val="auto"/>
          <w:lang w:eastAsia="en-US"/>
        </w:rPr>
        <w:t xml:space="preserve"> működő csoportban, </w:t>
      </w:r>
      <w:r w:rsidR="00B13970">
        <w:rPr>
          <w:rFonts w:eastAsia="Calibri"/>
          <w:color w:val="auto"/>
          <w:lang w:eastAsia="en-US"/>
        </w:rPr>
        <w:t>154</w:t>
      </w:r>
      <w:r w:rsidRPr="00BC015D">
        <w:rPr>
          <w:rFonts w:eastAsia="Calibri"/>
          <w:color w:val="auto"/>
          <w:lang w:eastAsia="en-US"/>
        </w:rPr>
        <w:t xml:space="preserve"> férőhelyet biztosít. A Váci Mihály utcai Cinege bölcsőde 2025. </w:t>
      </w:r>
      <w:r w:rsidR="00B13970">
        <w:rPr>
          <w:rFonts w:eastAsia="Calibri"/>
          <w:color w:val="auto"/>
          <w:lang w:eastAsia="en-US"/>
        </w:rPr>
        <w:t>elején kezdte meg működését.</w:t>
      </w:r>
      <w:r w:rsidRPr="00BC015D">
        <w:rPr>
          <w:rFonts w:eastAsia="Calibri"/>
          <w:color w:val="auto"/>
          <w:lang w:eastAsia="en-US"/>
        </w:rPr>
        <w:t xml:space="preserve"> </w:t>
      </w:r>
    </w:p>
    <w:p w14:paraId="51D2444D" w14:textId="39966E71" w:rsidR="00BC015D" w:rsidRPr="00BC015D" w:rsidRDefault="00BC015D" w:rsidP="00BC015D">
      <w:pPr>
        <w:suppressAutoHyphens w:val="0"/>
        <w:spacing w:after="24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202</w:t>
      </w:r>
      <w:r w:rsidR="00B13970">
        <w:rPr>
          <w:rFonts w:eastAsia="Calibri"/>
          <w:color w:val="auto"/>
          <w:lang w:eastAsia="en-US"/>
        </w:rPr>
        <w:t>5</w:t>
      </w:r>
      <w:r w:rsidRPr="00BC015D">
        <w:rPr>
          <w:rFonts w:eastAsia="Calibri"/>
          <w:color w:val="auto"/>
          <w:lang w:eastAsia="en-US"/>
        </w:rPr>
        <w:t>-ben 1</w:t>
      </w:r>
      <w:r w:rsidR="00B13970">
        <w:rPr>
          <w:rFonts w:eastAsia="Calibri"/>
          <w:color w:val="auto"/>
          <w:lang w:eastAsia="en-US"/>
        </w:rPr>
        <w:t>10</w:t>
      </w:r>
      <w:r w:rsidRPr="00BC015D">
        <w:rPr>
          <w:rFonts w:eastAsia="Calibri"/>
          <w:color w:val="auto"/>
          <w:lang w:eastAsia="en-US"/>
        </w:rPr>
        <w:t xml:space="preserve"> beiratkozási kérelem érkezett az intézménybe</w:t>
      </w:r>
      <w:r w:rsidR="00B13970">
        <w:rPr>
          <w:rFonts w:eastAsia="Calibri"/>
          <w:color w:val="auto"/>
          <w:lang w:eastAsia="en-US"/>
        </w:rPr>
        <w:t>. A megnövekedett férőhelynek és a visszamondott ellátási kérelmeknek köszönhetően az összes jelentkező felvételt nyert az intézménybe</w:t>
      </w:r>
      <w:r w:rsidRPr="00BC015D">
        <w:rPr>
          <w:rFonts w:eastAsia="Calibri"/>
          <w:color w:val="auto"/>
          <w:lang w:eastAsia="en-US"/>
        </w:rPr>
        <w:t>. A Bölcsődében a Nebuló Közétkeztetési Intézmény biztosítja az étkezést.</w:t>
      </w:r>
    </w:p>
    <w:p w14:paraId="0A930FDF" w14:textId="0AD00DA3" w:rsidR="00BC015D" w:rsidRPr="00BC015D" w:rsidRDefault="00B13970" w:rsidP="00BC015D">
      <w:pPr>
        <w:suppressAutoHyphens w:val="0"/>
        <w:spacing w:before="12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 wp14:anchorId="6AA7D2DF" wp14:editId="435198BE">
            <wp:extent cx="5076826" cy="3205163"/>
            <wp:effectExtent l="0" t="0" r="9525" b="14605"/>
            <wp:docPr id="675261194" name="Diagram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BB6003BC-6084-20DC-A214-03DCF9D869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6EEF6C6" w14:textId="5DD0E55A" w:rsidR="00BC015D" w:rsidRPr="00BC015D" w:rsidRDefault="00BC015D" w:rsidP="00BC015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bölcsődei étkeztetésnél a normatív kedvezményre való jogosultság leggyakoribb oka a jövedelmi helyzet és a 3 vagy annál több gyermek egy családon belül.</w:t>
      </w:r>
    </w:p>
    <w:tbl>
      <w:tblPr>
        <w:tblStyle w:val="Vilgosrcs6jellszn1"/>
        <w:tblpPr w:leftFromText="141" w:rightFromText="141" w:vertAnchor="text" w:horzAnchor="margin" w:tblpXSpec="center" w:tblpY="61"/>
        <w:tblW w:w="8368" w:type="dxa"/>
        <w:tblLook w:val="04A0" w:firstRow="1" w:lastRow="0" w:firstColumn="1" w:lastColumn="0" w:noHBand="0" w:noVBand="1"/>
      </w:tblPr>
      <w:tblGrid>
        <w:gridCol w:w="5336"/>
        <w:gridCol w:w="3032"/>
      </w:tblGrid>
      <w:tr w:rsidR="00BC015D" w:rsidRPr="00BC015D" w14:paraId="320E0C8F" w14:textId="77777777" w:rsidTr="00757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hideMark/>
          </w:tcPr>
          <w:p w14:paraId="787DFD2B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Étkezés során normatív kedvezményre való jogosultág indoka</w:t>
            </w:r>
            <w:r w:rsidRPr="00BC015D">
              <w:rPr>
                <w:lang w:eastAsia="hu-HU"/>
              </w:rPr>
              <w:br/>
            </w:r>
          </w:p>
        </w:tc>
        <w:tc>
          <w:tcPr>
            <w:tcW w:w="3032" w:type="dxa"/>
            <w:hideMark/>
          </w:tcPr>
          <w:p w14:paraId="14664266" w14:textId="7A9B9FA6" w:rsidR="00BC015D" w:rsidRPr="00BC015D" w:rsidRDefault="00BC015D" w:rsidP="00BC015D">
            <w:pPr>
              <w:suppressAutoHyphens w:val="0"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hu-HU"/>
              </w:rPr>
            </w:pPr>
            <w:r w:rsidRPr="00BC015D">
              <w:rPr>
                <w:color w:val="auto"/>
                <w:lang w:eastAsia="hu-HU"/>
              </w:rPr>
              <w:t>202</w:t>
            </w:r>
            <w:r w:rsidR="00B13970">
              <w:rPr>
                <w:color w:val="auto"/>
                <w:lang w:eastAsia="hu-HU"/>
              </w:rPr>
              <w:t>5</w:t>
            </w:r>
            <w:r w:rsidRPr="00BC015D">
              <w:rPr>
                <w:color w:val="auto"/>
                <w:lang w:eastAsia="hu-HU"/>
              </w:rPr>
              <w:t>.</w:t>
            </w:r>
            <w:r w:rsidR="00B13970">
              <w:rPr>
                <w:color w:val="auto"/>
                <w:lang w:eastAsia="hu-HU"/>
              </w:rPr>
              <w:t xml:space="preserve"> </w:t>
            </w:r>
            <w:r w:rsidRPr="00BC015D">
              <w:rPr>
                <w:color w:val="auto"/>
                <w:lang w:eastAsia="hu-HU"/>
              </w:rPr>
              <w:t>év során összesen (fő)</w:t>
            </w:r>
          </w:p>
        </w:tc>
      </w:tr>
      <w:tr w:rsidR="00BC015D" w:rsidRPr="00BC015D" w14:paraId="14C967DF" w14:textId="77777777" w:rsidTr="00757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vAlign w:val="center"/>
            <w:hideMark/>
          </w:tcPr>
          <w:p w14:paraId="6004AB0E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Rendszeres Gyermekvédelmi Támogatásban részesül</w:t>
            </w:r>
          </w:p>
        </w:tc>
        <w:tc>
          <w:tcPr>
            <w:tcW w:w="3032" w:type="dxa"/>
            <w:noWrap/>
            <w:vAlign w:val="center"/>
            <w:hideMark/>
          </w:tcPr>
          <w:p w14:paraId="2E232183" w14:textId="6200152D" w:rsidR="00BC015D" w:rsidRPr="00BC015D" w:rsidRDefault="00B13970" w:rsidP="00BC015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2</w:t>
            </w:r>
          </w:p>
        </w:tc>
      </w:tr>
      <w:tr w:rsidR="00BC015D" w:rsidRPr="00BC015D" w14:paraId="35FB48F0" w14:textId="77777777" w:rsidTr="00757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14:paraId="0DA2A238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Tartós beteg</w:t>
            </w:r>
          </w:p>
        </w:tc>
        <w:tc>
          <w:tcPr>
            <w:tcW w:w="3032" w:type="dxa"/>
            <w:noWrap/>
            <w:vAlign w:val="center"/>
            <w:hideMark/>
          </w:tcPr>
          <w:p w14:paraId="3335E768" w14:textId="668479AB" w:rsidR="00BC015D" w:rsidRPr="00BC015D" w:rsidRDefault="00B13970" w:rsidP="00BC015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11</w:t>
            </w:r>
          </w:p>
        </w:tc>
      </w:tr>
      <w:tr w:rsidR="00BC015D" w:rsidRPr="00BC015D" w14:paraId="5D9548DA" w14:textId="77777777" w:rsidTr="00757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14:paraId="0429F5F5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3 vagy több gyermekes családok</w:t>
            </w:r>
          </w:p>
        </w:tc>
        <w:tc>
          <w:tcPr>
            <w:tcW w:w="3032" w:type="dxa"/>
            <w:noWrap/>
            <w:vAlign w:val="center"/>
            <w:hideMark/>
          </w:tcPr>
          <w:p w14:paraId="58CD7884" w14:textId="22BBF4C9" w:rsidR="00BC015D" w:rsidRPr="00BC015D" w:rsidRDefault="00B13970" w:rsidP="00BC015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47</w:t>
            </w:r>
          </w:p>
        </w:tc>
      </w:tr>
      <w:tr w:rsidR="00BC015D" w:rsidRPr="00BC015D" w14:paraId="7C79ED51" w14:textId="77777777" w:rsidTr="00757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14:paraId="4318B86C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Jövedelem helyzet</w:t>
            </w:r>
          </w:p>
        </w:tc>
        <w:tc>
          <w:tcPr>
            <w:tcW w:w="3032" w:type="dxa"/>
            <w:noWrap/>
            <w:vAlign w:val="center"/>
            <w:hideMark/>
          </w:tcPr>
          <w:p w14:paraId="2667F049" w14:textId="6A0C523F" w:rsidR="00BC015D" w:rsidRPr="00BC015D" w:rsidRDefault="00BC015D" w:rsidP="00BC015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 w:rsidRPr="00BC015D">
              <w:rPr>
                <w:lang w:eastAsia="hu-HU"/>
              </w:rPr>
              <w:t>9</w:t>
            </w:r>
            <w:r w:rsidR="00B13970">
              <w:rPr>
                <w:lang w:eastAsia="hu-HU"/>
              </w:rPr>
              <w:t>3</w:t>
            </w:r>
          </w:p>
        </w:tc>
      </w:tr>
      <w:tr w:rsidR="00BC015D" w:rsidRPr="00BC015D" w14:paraId="7C1C7C30" w14:textId="77777777" w:rsidTr="00757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14:paraId="6C924398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Nevelésbe vett</w:t>
            </w:r>
          </w:p>
        </w:tc>
        <w:tc>
          <w:tcPr>
            <w:tcW w:w="3032" w:type="dxa"/>
            <w:noWrap/>
            <w:vAlign w:val="center"/>
            <w:hideMark/>
          </w:tcPr>
          <w:p w14:paraId="42381222" w14:textId="4D933CCD" w:rsidR="00BC015D" w:rsidRPr="00BC015D" w:rsidRDefault="00B13970" w:rsidP="00BC015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0</w:t>
            </w:r>
          </w:p>
        </w:tc>
      </w:tr>
      <w:tr w:rsidR="00BC015D" w:rsidRPr="00BC015D" w14:paraId="2C2AB060" w14:textId="77777777" w:rsidTr="00757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14:paraId="6BD53578" w14:textId="4FB3096D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Hátrányos helyzet</w:t>
            </w:r>
            <w:r w:rsidR="00B13970">
              <w:rPr>
                <w:lang w:eastAsia="hu-HU"/>
              </w:rPr>
              <w:t>ű</w:t>
            </w:r>
          </w:p>
        </w:tc>
        <w:tc>
          <w:tcPr>
            <w:tcW w:w="3032" w:type="dxa"/>
            <w:noWrap/>
            <w:vAlign w:val="center"/>
            <w:hideMark/>
          </w:tcPr>
          <w:p w14:paraId="6D713C7E" w14:textId="77777777" w:rsidR="00BC015D" w:rsidRPr="00BC015D" w:rsidRDefault="00BC015D" w:rsidP="00BC015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 w:rsidRPr="00BC015D">
              <w:rPr>
                <w:lang w:eastAsia="hu-HU"/>
              </w:rPr>
              <w:t>0</w:t>
            </w:r>
          </w:p>
        </w:tc>
      </w:tr>
      <w:tr w:rsidR="00BC015D" w:rsidRPr="00BC015D" w14:paraId="7FCC6202" w14:textId="77777777" w:rsidTr="00757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14:paraId="7CBD1D6D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Vállalta az étkezési térítésdíjat</w:t>
            </w:r>
          </w:p>
        </w:tc>
        <w:tc>
          <w:tcPr>
            <w:tcW w:w="3032" w:type="dxa"/>
            <w:noWrap/>
            <w:vAlign w:val="center"/>
            <w:hideMark/>
          </w:tcPr>
          <w:p w14:paraId="7E1ED488" w14:textId="66BC3409" w:rsidR="00BC015D" w:rsidRPr="00BC015D" w:rsidRDefault="00B13970" w:rsidP="00BC015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50</w:t>
            </w:r>
          </w:p>
        </w:tc>
      </w:tr>
      <w:tr w:rsidR="00BC015D" w:rsidRPr="00BC015D" w14:paraId="641B57AC" w14:textId="77777777" w:rsidTr="00757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</w:tcPr>
          <w:p w14:paraId="5ED8E9A0" w14:textId="77777777" w:rsidR="00BC015D" w:rsidRPr="00BC015D" w:rsidRDefault="00BC015D" w:rsidP="00BC015D">
            <w:pPr>
              <w:suppressAutoHyphens w:val="0"/>
              <w:spacing w:after="120"/>
              <w:rPr>
                <w:lang w:eastAsia="hu-HU"/>
              </w:rPr>
            </w:pPr>
            <w:r w:rsidRPr="00BC015D">
              <w:rPr>
                <w:lang w:eastAsia="hu-HU"/>
              </w:rPr>
              <w:t>Speciális diétás ebéd</w:t>
            </w:r>
          </w:p>
        </w:tc>
        <w:tc>
          <w:tcPr>
            <w:tcW w:w="3032" w:type="dxa"/>
            <w:noWrap/>
            <w:vAlign w:val="center"/>
          </w:tcPr>
          <w:p w14:paraId="4287858D" w14:textId="77777777" w:rsidR="00BC015D" w:rsidRPr="00BC015D" w:rsidRDefault="00BC015D" w:rsidP="00BC015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 w:rsidRPr="00BC015D">
              <w:rPr>
                <w:lang w:eastAsia="hu-HU"/>
              </w:rPr>
              <w:t>0</w:t>
            </w:r>
          </w:p>
        </w:tc>
      </w:tr>
    </w:tbl>
    <w:p w14:paraId="07FF5F71" w14:textId="7F813D23" w:rsidR="00BC015D" w:rsidRPr="00B13970" w:rsidRDefault="00B13970" w:rsidP="00BC015D">
      <w:pPr>
        <w:suppressAutoHyphens w:val="0"/>
        <w:spacing w:after="120"/>
        <w:rPr>
          <w:rFonts w:eastAsia="Calibri"/>
          <w:color w:val="auto"/>
          <w:sz w:val="20"/>
          <w:szCs w:val="20"/>
          <w:lang w:eastAsia="en-US"/>
        </w:rPr>
      </w:pPr>
      <w:r w:rsidRPr="00B13970">
        <w:rPr>
          <w:rFonts w:eastAsia="Calibri"/>
          <w:color w:val="auto"/>
          <w:sz w:val="20"/>
          <w:szCs w:val="20"/>
          <w:lang w:eastAsia="en-US"/>
        </w:rPr>
        <w:t>(forrás: Nobilis Humán Szolgáltató)</w:t>
      </w:r>
    </w:p>
    <w:p w14:paraId="6AFD327D" w14:textId="77777777" w:rsidR="00BC015D" w:rsidRPr="00BC015D" w:rsidRDefault="00BC015D" w:rsidP="000D5B54">
      <w:pPr>
        <w:pStyle w:val="Cmsor1"/>
      </w:pPr>
      <w:bookmarkStart w:id="212" w:name="_Toc133504177"/>
      <w:bookmarkStart w:id="213" w:name="_Toc133504178"/>
      <w:bookmarkStart w:id="214" w:name="_Toc133504179"/>
      <w:bookmarkStart w:id="215" w:name="_Toc133504180"/>
      <w:bookmarkStart w:id="216" w:name="_Toc133504205"/>
      <w:bookmarkStart w:id="217" w:name="_Toc133504206"/>
      <w:bookmarkStart w:id="218" w:name="_Toc133504207"/>
      <w:bookmarkStart w:id="219" w:name="_Toc133504208"/>
      <w:bookmarkStart w:id="220" w:name="_Toc133504209"/>
      <w:bookmarkStart w:id="221" w:name="_Toc133504210"/>
      <w:bookmarkStart w:id="222" w:name="_Toc133504211"/>
      <w:bookmarkStart w:id="223" w:name="_Toc133504212"/>
      <w:bookmarkStart w:id="224" w:name="_Toc133504213"/>
      <w:bookmarkStart w:id="225" w:name="_Toc133504214"/>
      <w:bookmarkStart w:id="226" w:name="_Toc133504215"/>
      <w:bookmarkStart w:id="227" w:name="_Toc133504216"/>
      <w:bookmarkStart w:id="228" w:name="_Toc22835579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 w:rsidRPr="00BC015D">
        <w:lastRenderedPageBreak/>
        <w:t>A felügyeleti szervek által gyámhatósági, gyermekvédelmi területen végzett szakmai ellenőrzések tapasztalatainak, továbbá a gyermekjóléti és gyermekvédelmi szolgáltató tevékenységet végzők ellenőrzésének alkalmával tett megállapítások bemutatása</w:t>
      </w:r>
      <w:bookmarkEnd w:id="228"/>
    </w:p>
    <w:p w14:paraId="0E86C758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ind w:left="567" w:hanging="425"/>
        <w:outlineLvl w:val="1"/>
        <w:rPr>
          <w:color w:val="2F5496"/>
          <w:sz w:val="26"/>
          <w:szCs w:val="26"/>
          <w:lang w:eastAsia="en-US"/>
        </w:rPr>
      </w:pPr>
      <w:bookmarkStart w:id="229" w:name="_Toc228355792"/>
      <w:r w:rsidRPr="00BC015D">
        <w:rPr>
          <w:color w:val="2F5496"/>
          <w:sz w:val="26"/>
          <w:szCs w:val="26"/>
          <w:lang w:eastAsia="en-US"/>
        </w:rPr>
        <w:t>Nebuló Közétkeztetési Intézmény</w:t>
      </w:r>
      <w:bookmarkEnd w:id="229"/>
    </w:p>
    <w:p w14:paraId="639A3E07" w14:textId="67C72A15" w:rsidR="00BC015D" w:rsidRPr="00BC015D" w:rsidRDefault="00865CA7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</w:t>
      </w:r>
      <w:r w:rsidRPr="00865CA7">
        <w:rPr>
          <w:rFonts w:eastAsia="Calibri"/>
          <w:color w:val="auto"/>
          <w:lang w:eastAsia="en-US"/>
        </w:rPr>
        <w:t>Pest Megyei Korm</w:t>
      </w:r>
      <w:r>
        <w:rPr>
          <w:rFonts w:eastAsia="Calibri"/>
          <w:color w:val="auto"/>
          <w:lang w:eastAsia="en-US"/>
        </w:rPr>
        <w:t>ány</w:t>
      </w:r>
      <w:r w:rsidRPr="00865CA7">
        <w:rPr>
          <w:rFonts w:eastAsia="Calibri"/>
          <w:color w:val="auto"/>
          <w:lang w:eastAsia="en-US"/>
        </w:rPr>
        <w:t>hivatal Szigetszentmiklósi Járási Hivatal</w:t>
      </w:r>
      <w:r>
        <w:rPr>
          <w:rFonts w:eastAsia="Calibri"/>
          <w:color w:val="auto"/>
          <w:lang w:eastAsia="en-US"/>
        </w:rPr>
        <w:t>ának</w:t>
      </w:r>
      <w:r w:rsidRPr="00865CA7">
        <w:rPr>
          <w:rFonts w:eastAsia="Calibri"/>
          <w:color w:val="auto"/>
          <w:lang w:eastAsia="en-US"/>
        </w:rPr>
        <w:t xml:space="preserve"> Népegészségügyi Osztály</w:t>
      </w:r>
      <w:r>
        <w:rPr>
          <w:rFonts w:eastAsia="Calibri"/>
          <w:color w:val="auto"/>
          <w:lang w:eastAsia="en-US"/>
        </w:rPr>
        <w:t>a</w:t>
      </w:r>
      <w:r w:rsidRPr="00865CA7">
        <w:rPr>
          <w:rFonts w:eastAsia="Calibri"/>
          <w:color w:val="auto"/>
          <w:lang w:eastAsia="en-US"/>
        </w:rPr>
        <w:t xml:space="preserve"> </w:t>
      </w:r>
      <w:r>
        <w:rPr>
          <w:rFonts w:eastAsia="Calibri"/>
          <w:color w:val="auto"/>
          <w:lang w:eastAsia="en-US"/>
        </w:rPr>
        <w:t>tartott ellenőrzést a Nebuló által a Szigethalmi Egyesített Népjóléti Intézményben működtetett tálalókonyhájában a 2025-ös év folyamán</w:t>
      </w:r>
      <w:r w:rsidR="00BC015D" w:rsidRPr="00BC015D">
        <w:rPr>
          <w:rFonts w:eastAsia="Calibri"/>
          <w:color w:val="auto"/>
          <w:lang w:eastAsia="en-US"/>
        </w:rPr>
        <w:t xml:space="preserve">. </w:t>
      </w:r>
    </w:p>
    <w:p w14:paraId="2F4A8230" w14:textId="2B60B2EE" w:rsid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Nebuló 202</w:t>
      </w:r>
      <w:r w:rsidR="00FF327C">
        <w:rPr>
          <w:rFonts w:eastAsia="Calibri"/>
          <w:color w:val="auto"/>
          <w:lang w:eastAsia="en-US"/>
        </w:rPr>
        <w:t>5. évi</w:t>
      </w:r>
      <w:r w:rsidRPr="00BC015D">
        <w:rPr>
          <w:rFonts w:eastAsia="Calibri"/>
          <w:color w:val="auto"/>
          <w:lang w:eastAsia="en-US"/>
        </w:rPr>
        <w:t xml:space="preserve"> szakmai beszámolójából származó alábbi táblázat részletezi az ellenőrzés során tett megállapításokat.</w:t>
      </w:r>
    </w:p>
    <w:tbl>
      <w:tblPr>
        <w:tblStyle w:val="Rcsostblzat1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3260"/>
        <w:gridCol w:w="3402"/>
      </w:tblGrid>
      <w:tr w:rsidR="00FF327C" w:rsidRPr="00FF327C" w14:paraId="605F7325" w14:textId="77777777" w:rsidTr="00865CA7">
        <w:trPr>
          <w:cantSplit/>
          <w:trHeight w:val="1134"/>
          <w:tblHeader/>
        </w:trPr>
        <w:tc>
          <w:tcPr>
            <w:tcW w:w="851" w:type="dxa"/>
            <w:shd w:val="clear" w:color="auto" w:fill="BFBFBF"/>
            <w:vAlign w:val="center"/>
          </w:tcPr>
          <w:p w14:paraId="728D734A" w14:textId="77777777" w:rsidR="00FF327C" w:rsidRPr="00FF327C" w:rsidRDefault="00FF327C" w:rsidP="00FF327C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14:paraId="378CC91B" w14:textId="77777777" w:rsidR="00FF327C" w:rsidRPr="00FF327C" w:rsidRDefault="00FF327C" w:rsidP="00FF327C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  <w:r w:rsidRPr="00FF327C">
              <w:rPr>
                <w:rFonts w:eastAsia="Calibri"/>
                <w:b/>
                <w:bCs/>
                <w:color w:val="auto"/>
                <w:lang w:eastAsia="en-US"/>
              </w:rPr>
              <w:t>Határozat száma, eljáró hatóság</w:t>
            </w:r>
          </w:p>
        </w:tc>
        <w:tc>
          <w:tcPr>
            <w:tcW w:w="3260" w:type="dxa"/>
            <w:shd w:val="clear" w:color="auto" w:fill="BFBFBF"/>
            <w:vAlign w:val="center"/>
          </w:tcPr>
          <w:p w14:paraId="2F0BE7F4" w14:textId="77777777" w:rsidR="00FF327C" w:rsidRPr="00FF327C" w:rsidRDefault="00FF327C" w:rsidP="00FF327C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  <w:r w:rsidRPr="00FF327C">
              <w:rPr>
                <w:rFonts w:eastAsia="Calibri"/>
                <w:b/>
                <w:bCs/>
                <w:color w:val="auto"/>
                <w:lang w:eastAsia="en-US"/>
              </w:rPr>
              <w:t>Vizsgálat tárgya, helyszíne, ideje</w:t>
            </w:r>
          </w:p>
        </w:tc>
        <w:tc>
          <w:tcPr>
            <w:tcW w:w="3402" w:type="dxa"/>
            <w:shd w:val="clear" w:color="auto" w:fill="BFBFBF"/>
            <w:vAlign w:val="center"/>
          </w:tcPr>
          <w:p w14:paraId="76CE38A1" w14:textId="77777777" w:rsidR="00FF327C" w:rsidRPr="00FF327C" w:rsidRDefault="00FF327C" w:rsidP="00FF327C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  <w:r w:rsidRPr="00FF327C">
              <w:rPr>
                <w:rFonts w:eastAsia="Calibri"/>
                <w:b/>
                <w:bCs/>
                <w:color w:val="auto"/>
                <w:lang w:eastAsia="en-US"/>
              </w:rPr>
              <w:t>Főbb megállapítások</w:t>
            </w:r>
          </w:p>
        </w:tc>
      </w:tr>
      <w:tr w:rsidR="00FF327C" w:rsidRPr="00FF327C" w14:paraId="449425B8" w14:textId="77777777" w:rsidTr="00865CA7">
        <w:trPr>
          <w:cantSplit/>
          <w:trHeight w:val="1134"/>
        </w:trPr>
        <w:tc>
          <w:tcPr>
            <w:tcW w:w="851" w:type="dxa"/>
            <w:vAlign w:val="center"/>
          </w:tcPr>
          <w:p w14:paraId="48D1399E" w14:textId="77777777" w:rsidR="00FF327C" w:rsidRPr="00FF327C" w:rsidRDefault="00FF327C" w:rsidP="00FF327C">
            <w:pPr>
              <w:suppressAutoHyphens w:val="0"/>
              <w:jc w:val="center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1.</w:t>
            </w:r>
          </w:p>
        </w:tc>
        <w:tc>
          <w:tcPr>
            <w:tcW w:w="1559" w:type="dxa"/>
            <w:textDirection w:val="btLr"/>
            <w:vAlign w:val="center"/>
          </w:tcPr>
          <w:p w14:paraId="1D9C40CF" w14:textId="77777777" w:rsidR="00FF327C" w:rsidRPr="00FF327C" w:rsidRDefault="00FF327C" w:rsidP="00FF327C">
            <w:pPr>
              <w:suppressAutoHyphens w:val="0"/>
              <w:ind w:left="113" w:right="113"/>
              <w:jc w:val="center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PE-15/NEO/0249-5/2025.</w:t>
            </w:r>
          </w:p>
          <w:p w14:paraId="0E6F19F2" w14:textId="26F9D382" w:rsidR="00FF327C" w:rsidRPr="00FF327C" w:rsidRDefault="00FF327C" w:rsidP="00FF327C">
            <w:pPr>
              <w:suppressAutoHyphens w:val="0"/>
              <w:ind w:left="113" w:right="113"/>
              <w:jc w:val="center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Pest Megyei Korm</w:t>
            </w:r>
            <w:r w:rsidR="00865CA7" w:rsidRPr="00865CA7">
              <w:rPr>
                <w:rFonts w:eastAsia="Calibri"/>
                <w:color w:val="auto"/>
                <w:lang w:eastAsia="en-US"/>
              </w:rPr>
              <w:t>ány</w:t>
            </w:r>
            <w:r w:rsidRPr="00FF327C">
              <w:rPr>
                <w:rFonts w:eastAsia="Calibri"/>
                <w:color w:val="auto"/>
                <w:lang w:eastAsia="en-US"/>
              </w:rPr>
              <w:t>hivatal, Szigetszentmiklósi Járási Hivatal, Népegészségügyi Osztály</w:t>
            </w:r>
          </w:p>
        </w:tc>
        <w:tc>
          <w:tcPr>
            <w:tcW w:w="3260" w:type="dxa"/>
          </w:tcPr>
          <w:p w14:paraId="57431D19" w14:textId="77777777" w:rsidR="00FF327C" w:rsidRPr="00FF327C" w:rsidRDefault="00FF327C" w:rsidP="00FF327C">
            <w:pPr>
              <w:numPr>
                <w:ilvl w:val="0"/>
                <w:numId w:val="29"/>
              </w:numPr>
              <w:suppressAutoHyphens w:val="0"/>
              <w:ind w:left="303" w:hanging="303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 xml:space="preserve">A Szigethalom Egyesített Népjóléti Intézmény ellenőrzésének keretében a Hatóság vizsgálta a tálalókonyhát, valamint az időskorúak ellátása keretében nyújtott táplálkozás-egészségügyi ellenőrzést folytatott </w:t>
            </w:r>
          </w:p>
          <w:p w14:paraId="44C02D29" w14:textId="77777777" w:rsidR="00FF327C" w:rsidRPr="00FF327C" w:rsidRDefault="00FF327C" w:rsidP="00FF327C">
            <w:pPr>
              <w:numPr>
                <w:ilvl w:val="0"/>
                <w:numId w:val="29"/>
              </w:numPr>
              <w:suppressAutoHyphens w:val="0"/>
              <w:ind w:left="303" w:hanging="303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Szigethalom Egyesített Népjóléti Intézmény (2315 Szigethalom, Rákóczi u. 147.)</w:t>
            </w:r>
          </w:p>
          <w:p w14:paraId="1B915903" w14:textId="77777777" w:rsidR="00FF327C" w:rsidRPr="00FF327C" w:rsidRDefault="00FF327C" w:rsidP="00FF327C">
            <w:pPr>
              <w:numPr>
                <w:ilvl w:val="0"/>
                <w:numId w:val="29"/>
              </w:numPr>
              <w:suppressAutoHyphens w:val="0"/>
              <w:ind w:left="303" w:hanging="303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2025.09.02.</w:t>
            </w:r>
          </w:p>
        </w:tc>
        <w:tc>
          <w:tcPr>
            <w:tcW w:w="3402" w:type="dxa"/>
          </w:tcPr>
          <w:p w14:paraId="321076C5" w14:textId="77777777" w:rsidR="00FF327C" w:rsidRPr="00FF327C" w:rsidRDefault="00FF327C" w:rsidP="00FF327C">
            <w:pPr>
              <w:numPr>
                <w:ilvl w:val="0"/>
                <w:numId w:val="50"/>
              </w:numPr>
              <w:suppressAutoHyphens w:val="0"/>
              <w:ind w:left="333" w:hanging="244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A hatóság szakemberei a rendelkezésükre bocsátott étlapok alapján étrend táplálkozás-egészségügyi értékelést végeztek, melynek során megállapították, hogy az étkeztetés biztosításával kapcsolatban intézkedésre okot adó hiányosságok nem merültek fel, az étrend megfelelt a 37/2014. (VI.30.) EMMI rendelet előírásainak.</w:t>
            </w:r>
          </w:p>
          <w:p w14:paraId="3CA943A0" w14:textId="77777777" w:rsidR="00FF327C" w:rsidRPr="00FF327C" w:rsidRDefault="00FF327C" w:rsidP="00FF327C">
            <w:pPr>
              <w:numPr>
                <w:ilvl w:val="0"/>
                <w:numId w:val="50"/>
              </w:numPr>
              <w:suppressAutoHyphens w:val="0"/>
              <w:ind w:left="333" w:hanging="244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 w:rsidRPr="00FF327C">
              <w:rPr>
                <w:rFonts w:eastAsia="Calibri"/>
                <w:color w:val="auto"/>
                <w:lang w:eastAsia="en-US"/>
              </w:rPr>
              <w:t>A konyha közegészségügyi szempontból megfelelő volt, hiányosságként a sérült falazatot és padozatot említik, a Városgazdálkodási Iroda munkatársai felmérték a hiányosságokat, javításuk a 2026.-os év során várható. .</w:t>
            </w:r>
          </w:p>
        </w:tc>
      </w:tr>
    </w:tbl>
    <w:p w14:paraId="2DC1547F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0" w:name="_Toc166061577"/>
      <w:bookmarkStart w:id="231" w:name="_Toc197350157"/>
      <w:bookmarkEnd w:id="230"/>
      <w:bookmarkEnd w:id="231"/>
    </w:p>
    <w:p w14:paraId="6CD35D6E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2" w:name="_Toc166061578"/>
      <w:bookmarkStart w:id="233" w:name="_Toc197350158"/>
      <w:bookmarkEnd w:id="232"/>
      <w:bookmarkEnd w:id="233"/>
    </w:p>
    <w:p w14:paraId="03B4483D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4" w:name="_Toc166061579"/>
      <w:bookmarkStart w:id="235" w:name="_Toc197350159"/>
      <w:bookmarkEnd w:id="234"/>
      <w:bookmarkEnd w:id="235"/>
    </w:p>
    <w:p w14:paraId="364408A1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6" w:name="_Toc166061580"/>
      <w:bookmarkStart w:id="237" w:name="_Toc197350160"/>
      <w:bookmarkEnd w:id="236"/>
      <w:bookmarkEnd w:id="237"/>
    </w:p>
    <w:p w14:paraId="6B0BD25E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8" w:name="_Toc166061581"/>
      <w:bookmarkStart w:id="239" w:name="_Toc197350161"/>
      <w:bookmarkEnd w:id="238"/>
      <w:bookmarkEnd w:id="239"/>
    </w:p>
    <w:p w14:paraId="3F923DBC" w14:textId="77777777" w:rsidR="00BC015D" w:rsidRPr="00BC015D" w:rsidRDefault="00BC015D" w:rsidP="00BC015D">
      <w:pPr>
        <w:keepNext/>
        <w:keepLines/>
        <w:numPr>
          <w:ilvl w:val="1"/>
          <w:numId w:val="0"/>
        </w:numPr>
        <w:suppressAutoHyphens w:val="0"/>
        <w:spacing w:before="240" w:after="240" w:line="259" w:lineRule="auto"/>
        <w:ind w:left="576" w:hanging="576"/>
        <w:outlineLvl w:val="1"/>
        <w:rPr>
          <w:vanish/>
          <w:color w:val="2F5496"/>
          <w:sz w:val="26"/>
          <w:szCs w:val="26"/>
          <w:lang w:eastAsia="en-US"/>
        </w:rPr>
      </w:pPr>
      <w:bookmarkStart w:id="240" w:name="_Toc166061582"/>
      <w:bookmarkStart w:id="241" w:name="_Toc197350162"/>
      <w:bookmarkEnd w:id="240"/>
      <w:bookmarkEnd w:id="241"/>
    </w:p>
    <w:p w14:paraId="68572A30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42" w:name="_Toc133504219"/>
      <w:bookmarkStart w:id="243" w:name="_Toc133563697"/>
      <w:bookmarkStart w:id="244" w:name="_Toc166061586"/>
      <w:bookmarkStart w:id="245" w:name="_Toc197350163"/>
      <w:bookmarkEnd w:id="242"/>
      <w:bookmarkEnd w:id="243"/>
      <w:bookmarkEnd w:id="244"/>
      <w:bookmarkEnd w:id="245"/>
    </w:p>
    <w:p w14:paraId="72FA6BEB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46" w:name="_Toc133504220"/>
      <w:bookmarkStart w:id="247" w:name="_Toc133563698"/>
      <w:bookmarkStart w:id="248" w:name="_Toc166061587"/>
      <w:bookmarkStart w:id="249" w:name="_Toc197350164"/>
      <w:bookmarkEnd w:id="246"/>
      <w:bookmarkEnd w:id="247"/>
      <w:bookmarkEnd w:id="248"/>
      <w:bookmarkEnd w:id="249"/>
    </w:p>
    <w:p w14:paraId="0C0B1993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50" w:name="_Toc133504221"/>
      <w:bookmarkStart w:id="251" w:name="_Toc133563699"/>
      <w:bookmarkStart w:id="252" w:name="_Toc166061588"/>
      <w:bookmarkStart w:id="253" w:name="_Toc197350165"/>
      <w:bookmarkEnd w:id="250"/>
      <w:bookmarkEnd w:id="251"/>
      <w:bookmarkEnd w:id="252"/>
      <w:bookmarkEnd w:id="253"/>
    </w:p>
    <w:p w14:paraId="20E0D1FA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54" w:name="_Toc133504222"/>
      <w:bookmarkStart w:id="255" w:name="_Toc133563700"/>
      <w:bookmarkStart w:id="256" w:name="_Toc166061589"/>
      <w:bookmarkStart w:id="257" w:name="_Toc197350166"/>
      <w:bookmarkEnd w:id="254"/>
      <w:bookmarkEnd w:id="255"/>
      <w:bookmarkEnd w:id="256"/>
      <w:bookmarkEnd w:id="257"/>
    </w:p>
    <w:p w14:paraId="6BE438C9" w14:textId="77777777" w:rsidR="00BC015D" w:rsidRPr="00BC015D" w:rsidRDefault="00BC015D" w:rsidP="00BC015D">
      <w:pPr>
        <w:keepNext/>
        <w:keepLines/>
        <w:suppressAutoHyphens w:val="0"/>
        <w:spacing w:before="240" w:after="240" w:line="259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58" w:name="_Toc133504223"/>
      <w:bookmarkStart w:id="259" w:name="_Toc133563701"/>
      <w:bookmarkStart w:id="260" w:name="_Toc166061590"/>
      <w:bookmarkStart w:id="261" w:name="_Toc197350167"/>
      <w:bookmarkEnd w:id="258"/>
      <w:bookmarkEnd w:id="259"/>
      <w:bookmarkEnd w:id="260"/>
      <w:bookmarkEnd w:id="261"/>
    </w:p>
    <w:p w14:paraId="2D637679" w14:textId="77777777" w:rsidR="00BC015D" w:rsidRPr="00BC015D" w:rsidRDefault="00BC015D" w:rsidP="00BC015D">
      <w:pPr>
        <w:keepNext/>
        <w:keepLines/>
        <w:numPr>
          <w:ilvl w:val="1"/>
          <w:numId w:val="0"/>
        </w:numPr>
        <w:suppressAutoHyphens w:val="0"/>
        <w:spacing w:before="240" w:after="240" w:line="259" w:lineRule="auto"/>
        <w:ind w:left="576" w:hanging="576"/>
        <w:outlineLvl w:val="1"/>
        <w:rPr>
          <w:vanish/>
          <w:color w:val="2F5496"/>
          <w:sz w:val="26"/>
          <w:szCs w:val="26"/>
          <w:lang w:eastAsia="en-US"/>
        </w:rPr>
      </w:pPr>
      <w:bookmarkStart w:id="262" w:name="_Toc133504224"/>
      <w:bookmarkStart w:id="263" w:name="_Toc133563702"/>
      <w:bookmarkStart w:id="264" w:name="_Toc166061591"/>
      <w:bookmarkStart w:id="265" w:name="_Toc197350168"/>
      <w:bookmarkEnd w:id="262"/>
      <w:bookmarkEnd w:id="263"/>
      <w:bookmarkEnd w:id="264"/>
      <w:bookmarkEnd w:id="265"/>
    </w:p>
    <w:p w14:paraId="5BC4D8BF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ind w:left="567" w:hanging="425"/>
        <w:outlineLvl w:val="1"/>
        <w:rPr>
          <w:color w:val="2F5496"/>
          <w:sz w:val="26"/>
          <w:szCs w:val="26"/>
          <w:lang w:eastAsia="en-US"/>
        </w:rPr>
      </w:pPr>
      <w:bookmarkStart w:id="266" w:name="_Toc133504227"/>
      <w:bookmarkStart w:id="267" w:name="_Toc71201093"/>
      <w:bookmarkStart w:id="268" w:name="_Toc71203156"/>
      <w:bookmarkStart w:id="269" w:name="_Toc71268547"/>
      <w:bookmarkStart w:id="270" w:name="_Toc71268582"/>
      <w:bookmarkStart w:id="271" w:name="_Toc71277788"/>
      <w:bookmarkStart w:id="272" w:name="_Toc102640339"/>
      <w:bookmarkStart w:id="273" w:name="_Toc102640401"/>
      <w:bookmarkStart w:id="274" w:name="_Toc102642777"/>
      <w:bookmarkStart w:id="275" w:name="_Toc102643023"/>
      <w:bookmarkStart w:id="276" w:name="_Toc132812393"/>
      <w:bookmarkStart w:id="277" w:name="_Toc132882092"/>
      <w:bookmarkStart w:id="278" w:name="_Toc132882093"/>
      <w:bookmarkStart w:id="279" w:name="_Toc132882094"/>
      <w:bookmarkStart w:id="280" w:name="_Toc132882095"/>
      <w:bookmarkStart w:id="281" w:name="_Toc132882096"/>
      <w:bookmarkStart w:id="282" w:name="_Toc132882097"/>
      <w:bookmarkStart w:id="283" w:name="_Toc102640345"/>
      <w:bookmarkStart w:id="284" w:name="_Toc102640407"/>
      <w:bookmarkStart w:id="285" w:name="_Toc102642783"/>
      <w:bookmarkStart w:id="286" w:name="_Toc102643029"/>
      <w:bookmarkStart w:id="287" w:name="_Toc133504228"/>
      <w:bookmarkStart w:id="288" w:name="_Toc133504229"/>
      <w:bookmarkStart w:id="289" w:name="_Toc228355793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BC015D">
        <w:rPr>
          <w:color w:val="2F5496"/>
          <w:sz w:val="26"/>
          <w:szCs w:val="26"/>
          <w:lang w:eastAsia="en-US"/>
        </w:rPr>
        <w:t>Nobilis Humán Szolgáltató</w:t>
      </w:r>
      <w:bookmarkEnd w:id="289"/>
    </w:p>
    <w:p w14:paraId="0EDB8B02" w14:textId="6EEE3403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iCs/>
          <w:color w:val="auto"/>
          <w:lang w:eastAsia="en-US"/>
        </w:rPr>
      </w:pPr>
      <w:bookmarkStart w:id="290" w:name="_Hlk2082697"/>
      <w:r w:rsidRPr="00BC015D">
        <w:rPr>
          <w:rFonts w:eastAsia="Calibri"/>
          <w:iCs/>
          <w:color w:val="auto"/>
          <w:lang w:eastAsia="en-US"/>
        </w:rPr>
        <w:t>202</w:t>
      </w:r>
      <w:r w:rsidR="00FF327C">
        <w:rPr>
          <w:rFonts w:eastAsia="Calibri"/>
          <w:iCs/>
          <w:color w:val="auto"/>
          <w:lang w:eastAsia="en-US"/>
        </w:rPr>
        <w:t>5</w:t>
      </w:r>
      <w:r w:rsidRPr="00BC015D">
        <w:rPr>
          <w:rFonts w:eastAsia="Calibri"/>
          <w:iCs/>
          <w:color w:val="auto"/>
          <w:lang w:eastAsia="en-US"/>
        </w:rPr>
        <w:t xml:space="preserve">-ben </w:t>
      </w:r>
      <w:r w:rsidR="00FF327C">
        <w:rPr>
          <w:rFonts w:eastAsia="Calibri"/>
          <w:iCs/>
          <w:color w:val="auto"/>
          <w:lang w:eastAsia="en-US"/>
        </w:rPr>
        <w:t>az új Cinege bölcsőde engedélyeztetéséhez szükséges szemlén kívül nem történt felügyeleti szerv által végzett szakmai ellenőrzés a Nobilis egyik szervezeti egységében sem.</w:t>
      </w:r>
    </w:p>
    <w:p w14:paraId="17708A38" w14:textId="77777777" w:rsidR="00BC015D" w:rsidRPr="00BC015D" w:rsidRDefault="00BC015D" w:rsidP="000D5B54">
      <w:pPr>
        <w:pStyle w:val="Cmsor1"/>
      </w:pPr>
      <w:bookmarkStart w:id="291" w:name="_Toc228355794"/>
      <w:bookmarkEnd w:id="290"/>
      <w:r w:rsidRPr="00BC015D">
        <w:lastRenderedPageBreak/>
        <w:t>Jövőre vonatkozó javaslatok, célok meghatározása a Gyvt. előírásai alapján (milyen ellátásokra és intézményekre lenne szükség a problémák hatékonyabb kezelése érdekében, gyermekvédelmi prevenciós elképzelések)</w:t>
      </w:r>
      <w:bookmarkEnd w:id="291"/>
    </w:p>
    <w:p w14:paraId="53734C8D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Szigethalom Város Önkormányzata a jogszabályban meghatározott, a jelen átfogó értékelés területét érintő kötelező feladatait ellátja, az ellátórendszert fenntartóként működteti, gondot fordít az intézmények költségvetési lehetőségekhez mért fejlesztésére. Továbbra is figyelemmel kíséri, hogy a lakosságszám növekedéséből milyen feladatai keletkezhetnek a jövőben. Az önkormányzat figyelmet fordít arra, hogy költségvetésének lehetőségeihez mérten úgy alakítsa és formálja az önkormányzati rendeletben megállapított támogatásokat, hogy a korlátozott források a célcsoportok leginkább rászorult tagjai számára kerüljenek allokálásra. Mivel az önkormányzati támogatások jelentős része gyermekes családokat érint, így azok anyagilag átmeneti segítséget képesek nyújtani a nehéz élethelyzetek kezeléséhez. </w:t>
      </w:r>
    </w:p>
    <w:p w14:paraId="094C9EA2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Szigethalom Város Önkormányzata Képviselő-testületének a települési támogatások helyi szabályozásáról szóló 6/2023. (III. 1.) számú rendelete szabályozza az önkormányzat által nyújtott támogatási formákat. Az önkormányzat által folyósított támogatások jelentős mértékben támaszkodnak a központi költségvetésre. A központi támogatások jelentős mértékű emelésére van szükség egy hathatós mértékű támogatási és prevenciós rendszer kiépítésére.</w:t>
      </w:r>
    </w:p>
    <w:p w14:paraId="5B6E656C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Az önkormányzat és intézményei a települési támogatási rendszeren túl megelőző, prevenciós jellegű gyermekvédelmi és gyermekjóléti tevékenységeket végez.</w:t>
      </w:r>
    </w:p>
    <w:p w14:paraId="3535BF65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szigethalmi intézmények gyermekvédelmi prevenciós tevékenysége:</w:t>
      </w:r>
    </w:p>
    <w:p w14:paraId="69FC5364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Élelmiszer és ruha adományok,</w:t>
      </w:r>
    </w:p>
    <w:p w14:paraId="10180B08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Kincskereső karácsony,</w:t>
      </w:r>
    </w:p>
    <w:p w14:paraId="056BF45F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Táborok,</w:t>
      </w:r>
    </w:p>
    <w:p w14:paraId="198A9869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Egyéni fejlesztő foglalkozások,</w:t>
      </w:r>
    </w:p>
    <w:p w14:paraId="7505BAF3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Tantárgyi felzárkóztató foglalkozások,</w:t>
      </w:r>
    </w:p>
    <w:p w14:paraId="77E1EF10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Ingyenes étkezés,</w:t>
      </w:r>
    </w:p>
    <w:p w14:paraId="319D4382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Iskolagyümölcs és iskolatej program,</w:t>
      </w:r>
    </w:p>
    <w:p w14:paraId="79338E17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Szakkörök,</w:t>
      </w:r>
    </w:p>
    <w:p w14:paraId="49DF0D94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Erdei iskola,</w:t>
      </w:r>
    </w:p>
    <w:p w14:paraId="0D18BF1C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Osztálykirándulás,</w:t>
      </w:r>
    </w:p>
    <w:p w14:paraId="09684E92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Szabadidős programok,</w:t>
      </w:r>
    </w:p>
    <w:p w14:paraId="019AEFC4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Közösségépítő tevékenységek,</w:t>
      </w:r>
    </w:p>
    <w:p w14:paraId="2FECD293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Prevenciós előadások,</w:t>
      </w:r>
    </w:p>
    <w:p w14:paraId="2B5716DD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Prevenció, problémák feltárása, segítségnyújtás a problémák megoldásában,</w:t>
      </w:r>
    </w:p>
    <w:p w14:paraId="4714E9E0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halmozottan hátrányos helyzetű gyermekekkel, családjaikkal való törődés,</w:t>
      </w:r>
    </w:p>
    <w:p w14:paraId="085D0072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Családlátogatások,</w:t>
      </w:r>
    </w:p>
    <w:p w14:paraId="72E6CAE9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A veszélyeztetett tanulók mentális és fizikai fejlődésének nyomon követése,</w:t>
      </w:r>
    </w:p>
    <w:p w14:paraId="1B034103" w14:textId="77777777" w:rsidR="00BC015D" w:rsidRPr="00BC015D" w:rsidRDefault="00BC015D" w:rsidP="00BC015D">
      <w:pPr>
        <w:numPr>
          <w:ilvl w:val="0"/>
          <w:numId w:val="27"/>
        </w:numPr>
        <w:suppressAutoHyphens w:val="0"/>
        <w:spacing w:after="120" w:line="259" w:lineRule="auto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Együttműködés a gyermekvédelmi rendszer tagjaival</w:t>
      </w:r>
    </w:p>
    <w:p w14:paraId="66E1C703" w14:textId="77777777" w:rsidR="00BC015D" w:rsidRPr="00BC015D" w:rsidRDefault="00BC015D" w:rsidP="00BC015D">
      <w:pPr>
        <w:keepNext/>
        <w:keepLines/>
        <w:numPr>
          <w:ilvl w:val="1"/>
          <w:numId w:val="17"/>
        </w:numPr>
        <w:suppressAutoHyphens w:val="0"/>
        <w:spacing w:before="240" w:after="240" w:line="259" w:lineRule="auto"/>
        <w:outlineLvl w:val="1"/>
        <w:rPr>
          <w:rFonts w:eastAsia="Constantia"/>
          <w:color w:val="2F5496"/>
          <w:sz w:val="26"/>
          <w:szCs w:val="26"/>
          <w:lang w:eastAsia="en-US"/>
        </w:rPr>
      </w:pPr>
      <w:bookmarkStart w:id="292" w:name="_Toc228355795"/>
      <w:r w:rsidRPr="00BC015D">
        <w:rPr>
          <w:rFonts w:eastAsia="Constantia"/>
          <w:color w:val="2F5496"/>
          <w:sz w:val="26"/>
          <w:szCs w:val="26"/>
          <w:lang w:eastAsia="en-US"/>
        </w:rPr>
        <w:lastRenderedPageBreak/>
        <w:t>Javaslatok a Nebuló részéről</w:t>
      </w:r>
      <w:bookmarkEnd w:id="292"/>
    </w:p>
    <w:p w14:paraId="7E9C9D65" w14:textId="77777777" w:rsidR="00BC015D" w:rsidRPr="00BC015D" w:rsidRDefault="00BC015D" w:rsidP="00BC015D">
      <w:pPr>
        <w:suppressAutoHyphens w:val="0"/>
        <w:spacing w:before="120" w:after="200" w:line="264" w:lineRule="auto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gyermekjóléti feladatok ellátásában érintett ingatlanok karbantartási munkálatai jelentős anyagi forrásokat emésztenek fel. A munkavállalók alacsony bérezése miatt állandósulni látszik a szakképzett munkaerőhiány. </w:t>
      </w:r>
    </w:p>
    <w:p w14:paraId="594F2DB1" w14:textId="6F2540FC" w:rsidR="00BC015D" w:rsidRPr="00BC015D" w:rsidRDefault="00BC015D" w:rsidP="00BC015D">
      <w:pPr>
        <w:suppressAutoHyphens w:val="0"/>
        <w:spacing w:before="120" w:after="200" w:line="264" w:lineRule="auto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speciális étkezést (diétát) igénylők ellátása csak külső szolgáltató igénybevételével tud megvalósulni. A diétás konyha kialakításához szükséges személyi feltételek </w:t>
      </w:r>
      <w:r w:rsidR="00B57BA3">
        <w:rPr>
          <w:rFonts w:eastAsia="Calibri"/>
          <w:color w:val="auto"/>
          <w:lang w:eastAsia="en-US"/>
        </w:rPr>
        <w:t>a diétás szakács nyugdíjba vonulása miatt jelenleg nem állnak fenn</w:t>
      </w:r>
      <w:r w:rsidRPr="00BC015D">
        <w:rPr>
          <w:rFonts w:eastAsia="Calibri"/>
          <w:color w:val="auto"/>
          <w:lang w:eastAsia="en-US"/>
        </w:rPr>
        <w:t>. A projekt megvalósításának akadálya a forráshiány.</w:t>
      </w:r>
    </w:p>
    <w:p w14:paraId="4D98BED5" w14:textId="77777777" w:rsidR="00BC015D" w:rsidRPr="00BC015D" w:rsidRDefault="00BC015D" w:rsidP="00BC015D">
      <w:pPr>
        <w:suppressAutoHyphens w:val="0"/>
        <w:spacing w:before="120" w:after="200" w:line="264" w:lineRule="auto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Raktározási kapacitás növelése miatt telephely fejlesztésre van szükség.</w:t>
      </w:r>
    </w:p>
    <w:p w14:paraId="77DDE1EB" w14:textId="77777777" w:rsidR="00BC015D" w:rsidRPr="00BC015D" w:rsidRDefault="00BC015D" w:rsidP="000D5B54">
      <w:pPr>
        <w:pStyle w:val="Cmsor1"/>
      </w:pPr>
      <w:bookmarkStart w:id="293" w:name="_Toc228355796"/>
      <w:r w:rsidRPr="00BC015D">
        <w:t>A bűnmegelőzési program főbb pontjainak bemutatása (amennyiben a településen készült ilyen program), valamint a gyermekkorú és a fiatalkorú bűnelkövetők számának az általuk elkövetett bűncselekmények számának, a bűnelkövetés okainak bemutatása</w:t>
      </w:r>
      <w:bookmarkEnd w:id="293"/>
    </w:p>
    <w:p w14:paraId="1630EDD5" w14:textId="58C22260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bookmarkStart w:id="294" w:name="_Toc102640355"/>
      <w:bookmarkStart w:id="295" w:name="_Toc102640417"/>
      <w:bookmarkStart w:id="296" w:name="_Toc102642793"/>
      <w:bookmarkStart w:id="297" w:name="_Toc102643039"/>
      <w:bookmarkEnd w:id="294"/>
      <w:bookmarkEnd w:id="295"/>
      <w:bookmarkEnd w:id="296"/>
      <w:bookmarkEnd w:id="297"/>
      <w:r w:rsidRPr="00BC015D">
        <w:rPr>
          <w:rFonts w:eastAsia="Calibri"/>
          <w:color w:val="auto"/>
          <w:lang w:eastAsia="en-US"/>
        </w:rPr>
        <w:t>Szigethalom a Tököli Rendőrőrs illetékességi területéhez tartozik. A Rendőrség beszámolója alapján a 202</w:t>
      </w:r>
      <w:r w:rsidR="00E25964">
        <w:rPr>
          <w:rFonts w:eastAsia="Calibri"/>
          <w:color w:val="auto"/>
          <w:lang w:eastAsia="en-US"/>
        </w:rPr>
        <w:t>5</w:t>
      </w:r>
      <w:r w:rsidRPr="00BC015D">
        <w:rPr>
          <w:rFonts w:eastAsia="Calibri"/>
          <w:color w:val="auto"/>
          <w:lang w:eastAsia="en-US"/>
        </w:rPr>
        <w:t>. évben a rendőrség 2</w:t>
      </w:r>
      <w:r w:rsidR="00E25964">
        <w:rPr>
          <w:rFonts w:eastAsia="Calibri"/>
          <w:color w:val="auto"/>
          <w:lang w:eastAsia="en-US"/>
        </w:rPr>
        <w:t>84</w:t>
      </w:r>
      <w:r w:rsidRPr="00BC015D">
        <w:rPr>
          <w:rFonts w:eastAsia="Calibri"/>
          <w:color w:val="auto"/>
          <w:lang w:eastAsia="en-US"/>
        </w:rPr>
        <w:t xml:space="preserve"> bűncselekményt regisztrált Szigethalom településen. A 202</w:t>
      </w:r>
      <w:r w:rsidR="00E25964">
        <w:rPr>
          <w:rFonts w:eastAsia="Calibri"/>
          <w:color w:val="auto"/>
          <w:lang w:eastAsia="en-US"/>
        </w:rPr>
        <w:t>4</w:t>
      </w:r>
      <w:r w:rsidRPr="00BC015D">
        <w:rPr>
          <w:rFonts w:eastAsia="Calibri"/>
          <w:color w:val="auto"/>
          <w:lang w:eastAsia="en-US"/>
        </w:rPr>
        <w:t>. évben regisztrált 2</w:t>
      </w:r>
      <w:r w:rsidR="00E25964">
        <w:rPr>
          <w:rFonts w:eastAsia="Calibri"/>
          <w:color w:val="auto"/>
          <w:lang w:eastAsia="en-US"/>
        </w:rPr>
        <w:t>67</w:t>
      </w:r>
      <w:r w:rsidRPr="00BC015D">
        <w:rPr>
          <w:rFonts w:eastAsia="Calibri"/>
          <w:color w:val="auto"/>
          <w:lang w:eastAsia="en-US"/>
        </w:rPr>
        <w:t xml:space="preserve"> bűncselekményhez képest a tárgyévben </w:t>
      </w:r>
      <w:r w:rsidR="00E25964">
        <w:rPr>
          <w:rFonts w:eastAsia="Calibri"/>
          <w:color w:val="auto"/>
          <w:lang w:eastAsia="en-US"/>
        </w:rPr>
        <w:t>17</w:t>
      </w:r>
      <w:r w:rsidRPr="00BC015D">
        <w:rPr>
          <w:rFonts w:eastAsia="Calibri"/>
          <w:color w:val="auto"/>
          <w:lang w:eastAsia="en-US"/>
        </w:rPr>
        <w:t xml:space="preserve"> esettel növekedett az elkövetett bűncselekmények száma</w:t>
      </w:r>
      <w:r w:rsidR="00E25964">
        <w:rPr>
          <w:rFonts w:eastAsia="Calibri"/>
          <w:color w:val="auto"/>
          <w:lang w:eastAsia="en-US"/>
        </w:rPr>
        <w:t>.</w:t>
      </w:r>
    </w:p>
    <w:p w14:paraId="6E20C8C9" w14:textId="644A304F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FF0000"/>
          <w:lang w:eastAsia="en-US"/>
        </w:rPr>
      </w:pPr>
      <w:r w:rsidRPr="00BC015D">
        <w:rPr>
          <w:rFonts w:eastAsia="Calibri"/>
          <w:color w:val="auto"/>
          <w:lang w:eastAsia="en-US"/>
        </w:rPr>
        <w:t>A Rendőrség 202</w:t>
      </w:r>
      <w:r w:rsidR="00E25964">
        <w:rPr>
          <w:rFonts w:eastAsia="Calibri"/>
          <w:color w:val="auto"/>
          <w:lang w:eastAsia="en-US"/>
        </w:rPr>
        <w:t>5</w:t>
      </w:r>
      <w:r w:rsidRPr="00BC015D">
        <w:rPr>
          <w:rFonts w:eastAsia="Calibri"/>
          <w:color w:val="auto"/>
          <w:lang w:eastAsia="en-US"/>
        </w:rPr>
        <w:t xml:space="preserve">-as statisztikájában nem szerepel kiskorú veszélyeztetése bűncselekmény, sem gyermekkorú és fiatalkorú bűnelkövetés. </w:t>
      </w:r>
    </w:p>
    <w:p w14:paraId="42D0121D" w14:textId="3EA37158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 xml:space="preserve">A Rendőrség tagjai a tanidőszakokban előadásokat, bemutatókat tartottak általános bűnmegelőzési, állat- és természetvédelmi, </w:t>
      </w:r>
      <w:proofErr w:type="spellStart"/>
      <w:r w:rsidRPr="00BC015D">
        <w:rPr>
          <w:rFonts w:eastAsia="Calibri"/>
          <w:color w:val="auto"/>
          <w:lang w:eastAsia="en-US"/>
        </w:rPr>
        <w:t>drogprevenciós</w:t>
      </w:r>
      <w:proofErr w:type="spellEnd"/>
      <w:r w:rsidRPr="00BC015D">
        <w:rPr>
          <w:rFonts w:eastAsia="Calibri"/>
          <w:color w:val="auto"/>
          <w:lang w:eastAsia="en-US"/>
        </w:rPr>
        <w:t xml:space="preserve">, közlekedésismereti és </w:t>
      </w:r>
      <w:proofErr w:type="spellStart"/>
      <w:r w:rsidRPr="00BC015D">
        <w:rPr>
          <w:rFonts w:eastAsia="Calibri"/>
          <w:color w:val="auto"/>
          <w:lang w:eastAsia="en-US"/>
        </w:rPr>
        <w:t>balesetmegelőzési</w:t>
      </w:r>
      <w:proofErr w:type="spellEnd"/>
      <w:r w:rsidRPr="00BC015D">
        <w:rPr>
          <w:rFonts w:eastAsia="Calibri"/>
          <w:color w:val="auto"/>
          <w:lang w:eastAsia="en-US"/>
        </w:rPr>
        <w:t xml:space="preserve">, vagyonvédelmi, illetve kibertérben történő bűncselekmények megelőzése körében. </w:t>
      </w:r>
    </w:p>
    <w:p w14:paraId="4353B8C7" w14:textId="468E31BE" w:rsidR="00BC015D" w:rsidRPr="00BC015D" w:rsidRDefault="00A566A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</w:t>
      </w:r>
      <w:r w:rsidR="00BC015D" w:rsidRPr="00BC015D">
        <w:rPr>
          <w:rFonts w:eastAsia="Calibri"/>
          <w:color w:val="auto"/>
          <w:lang w:eastAsia="en-US"/>
        </w:rPr>
        <w:t xml:space="preserve">Szigethalmi Gróf Széchenyi István Általános Iskola 2024. évtől rendelkezik iskolaőrrel. </w:t>
      </w:r>
    </w:p>
    <w:p w14:paraId="7DE486C0" w14:textId="6DE31B2B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202</w:t>
      </w:r>
      <w:r w:rsidR="00A566AD">
        <w:rPr>
          <w:rFonts w:eastAsia="Calibri"/>
          <w:color w:val="auto"/>
          <w:lang w:eastAsia="en-US"/>
        </w:rPr>
        <w:t>5</w:t>
      </w:r>
      <w:r w:rsidRPr="00BC015D">
        <w:rPr>
          <w:rFonts w:eastAsia="Calibri"/>
          <w:color w:val="auto"/>
          <w:lang w:eastAsia="en-US"/>
        </w:rPr>
        <w:t xml:space="preserve">. évben Szigethalom Város Önkormányzat Képviselő-testülete 1.500.000 Ft. </w:t>
      </w:r>
      <w:proofErr w:type="gramStart"/>
      <w:r w:rsidRPr="00BC015D">
        <w:rPr>
          <w:rFonts w:eastAsia="Calibri"/>
          <w:color w:val="auto"/>
          <w:lang w:eastAsia="en-US"/>
        </w:rPr>
        <w:t>támogatást</w:t>
      </w:r>
      <w:proofErr w:type="gramEnd"/>
      <w:r w:rsidRPr="00BC015D">
        <w:rPr>
          <w:rFonts w:eastAsia="Calibri"/>
          <w:color w:val="auto"/>
          <w:lang w:eastAsia="en-US"/>
        </w:rPr>
        <w:t xml:space="preserve"> </w:t>
      </w:r>
      <w:r w:rsidR="00A566AD">
        <w:rPr>
          <w:rFonts w:eastAsia="Calibri"/>
          <w:color w:val="auto"/>
          <w:lang w:eastAsia="en-US"/>
        </w:rPr>
        <w:t xml:space="preserve">nyújtott a rendőrségi számára </w:t>
      </w:r>
      <w:r w:rsidRPr="00BC015D">
        <w:rPr>
          <w:rFonts w:eastAsia="Calibri"/>
          <w:color w:val="auto"/>
          <w:lang w:eastAsia="en-US"/>
        </w:rPr>
        <w:t>a település közrendjének és közbiztonságának fenntartása, javulása érdekében.</w:t>
      </w:r>
    </w:p>
    <w:p w14:paraId="4312797F" w14:textId="77777777" w:rsidR="00BC015D" w:rsidRPr="00BC015D" w:rsidRDefault="00BC015D" w:rsidP="000D5B54">
      <w:pPr>
        <w:pStyle w:val="Cmsor1"/>
      </w:pPr>
      <w:bookmarkStart w:id="298" w:name="_Toc228355797"/>
      <w:r w:rsidRPr="00BC015D">
        <w:t xml:space="preserve">A települési önkormányzat és a civil szervezetek közötti együttműködés keretében milyen feladatok, szolgáltatások ellátásában vesznek részt civil szervezetek (alapellátás, szakellátás, szabadidős programok, </w:t>
      </w:r>
      <w:proofErr w:type="spellStart"/>
      <w:r w:rsidRPr="00BC015D">
        <w:t>drogprevenció</w:t>
      </w:r>
      <w:proofErr w:type="spellEnd"/>
      <w:r w:rsidRPr="00BC015D">
        <w:t xml:space="preserve"> stb.).</w:t>
      </w:r>
      <w:bookmarkEnd w:id="298"/>
    </w:p>
    <w:p w14:paraId="36CBDFD1" w14:textId="77777777" w:rsid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x-none" w:bidi="x-none"/>
        </w:rPr>
        <w:t>Az Önkormányzat és a Család- és Gyermekjóléti Szolgálat hagyományosan jó kapcsolatot ápol egyházi és civil szervezetekkel, magánszemélyekkel, akik tevékenységükkel nagy segítséget nyújtanak az intézmény munkájában, programok, rendezvények színvonalas lebonyolításában, pénzbeli és tárgyi adományozással.</w:t>
      </w:r>
      <w:r w:rsidRPr="00BC015D">
        <w:rPr>
          <w:rFonts w:eastAsia="Calibri"/>
          <w:color w:val="auto"/>
          <w:lang w:eastAsia="en-US"/>
        </w:rPr>
        <w:t xml:space="preserve"> A civil szervezetek és egyénileg a lakosság is megmozdul a szolgálat által szervezett karitatív tevékenységekben. Részt vesznek adománygyűjtésekben, élelmiszerosztásokon, prevenciós programokon, segítőként a város programjain. </w:t>
      </w:r>
    </w:p>
    <w:p w14:paraId="48CC54B0" w14:textId="582E6BAB" w:rsidR="00C96445" w:rsidRDefault="00C96445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Több sportszervezet együttműködésben áll az önkormányzattal, melyek tevékenységét az önkormányzat a lehetőségeihez mérten támogat. A támogatott tevékenységek között szerepel a kisgyermekek mozgásfejlesztése, a labdarúgás, a harcművészet, táncművészet.</w:t>
      </w:r>
    </w:p>
    <w:p w14:paraId="6DC9371D" w14:textId="00BBBD31" w:rsidR="000017EF" w:rsidRPr="00BC015D" w:rsidRDefault="000017EF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Rendőrség a DELTA (Drogellenes Totális Akcióterv) program keretében bűnmegelőzési tevékenységet végez az iskolákban, illetve </w:t>
      </w:r>
      <w:proofErr w:type="spellStart"/>
      <w:r>
        <w:rPr>
          <w:rFonts w:eastAsia="Calibri"/>
          <w:color w:val="auto"/>
          <w:lang w:eastAsia="en-US"/>
        </w:rPr>
        <w:t>drogprevenciós</w:t>
      </w:r>
      <w:proofErr w:type="spellEnd"/>
      <w:r>
        <w:rPr>
          <w:rFonts w:eastAsia="Calibri"/>
          <w:color w:val="auto"/>
          <w:lang w:eastAsia="en-US"/>
        </w:rPr>
        <w:t xml:space="preserve"> előadásokat tart.</w:t>
      </w:r>
    </w:p>
    <w:p w14:paraId="4656373B" w14:textId="2553218C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Szigethalom, 202</w:t>
      </w:r>
      <w:r w:rsidR="002611FB">
        <w:rPr>
          <w:rFonts w:eastAsia="Calibri"/>
          <w:color w:val="auto"/>
          <w:lang w:eastAsia="en-US"/>
        </w:rPr>
        <w:t>6</w:t>
      </w:r>
      <w:r w:rsidRPr="00BC015D">
        <w:rPr>
          <w:rFonts w:eastAsia="Calibri"/>
          <w:color w:val="auto"/>
          <w:lang w:eastAsia="en-US"/>
        </w:rPr>
        <w:t xml:space="preserve">. május </w:t>
      </w:r>
      <w:r w:rsidR="002611FB">
        <w:rPr>
          <w:rFonts w:eastAsia="Calibri"/>
          <w:color w:val="auto"/>
          <w:lang w:eastAsia="en-US"/>
        </w:rPr>
        <w:t>19</w:t>
      </w:r>
      <w:r w:rsidRPr="00BC015D">
        <w:rPr>
          <w:rFonts w:eastAsia="Calibri"/>
          <w:color w:val="auto"/>
          <w:lang w:eastAsia="en-US"/>
        </w:rPr>
        <w:t>.</w:t>
      </w:r>
    </w:p>
    <w:p w14:paraId="7491B842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</w:p>
    <w:p w14:paraId="1556B66A" w14:textId="77777777" w:rsidR="00BC015D" w:rsidRPr="00BC015D" w:rsidRDefault="00BC015D" w:rsidP="00BC015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</w:p>
    <w:p w14:paraId="3AA0AC7E" w14:textId="77777777" w:rsidR="00BC015D" w:rsidRPr="00BC015D" w:rsidRDefault="00BC015D" w:rsidP="00BC015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 w:rsidRPr="00BC015D">
        <w:rPr>
          <w:rFonts w:eastAsia="Calibri"/>
          <w:color w:val="auto"/>
          <w:lang w:eastAsia="en-US"/>
        </w:rPr>
        <w:t>Fáki László polgármester</w:t>
      </w:r>
    </w:p>
    <w:p w14:paraId="7FD114A0" w14:textId="77777777" w:rsidR="00BC015D" w:rsidRPr="00003CEA" w:rsidRDefault="00BC015D" w:rsidP="00BC015D">
      <w:pPr>
        <w:pStyle w:val="Szvegtrzs"/>
        <w:rPr>
          <w:iCs/>
          <w:sz w:val="22"/>
          <w:szCs w:val="22"/>
        </w:rPr>
      </w:pPr>
    </w:p>
    <w:sectPr w:rsidR="00BC015D" w:rsidRPr="00003CEA" w:rsidSect="00BC015D">
      <w:footerReference w:type="default" r:id="rId31"/>
      <w:headerReference w:type="first" r:id="rId32"/>
      <w:pgSz w:w="11906" w:h="16838"/>
      <w:pgMar w:top="1417" w:right="1417" w:bottom="1417" w:left="141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78F8B" w14:textId="77777777" w:rsidR="009C39D1" w:rsidRDefault="009C39D1">
      <w:r>
        <w:separator/>
      </w:r>
    </w:p>
  </w:endnote>
  <w:endnote w:type="continuationSeparator" w:id="0">
    <w:p w14:paraId="0F525D7C" w14:textId="77777777" w:rsidR="009C39D1" w:rsidRDefault="009C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5A302CD9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9B346A">
          <w:rPr>
            <w:b/>
            <w:i/>
            <w:noProof/>
          </w:rPr>
          <w:t>21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053559A0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4FC26" w14:textId="77777777" w:rsidR="009C39D1" w:rsidRDefault="009C39D1">
      <w:r>
        <w:separator/>
      </w:r>
    </w:p>
  </w:footnote>
  <w:footnote w:type="continuationSeparator" w:id="0">
    <w:p w14:paraId="03FF660B" w14:textId="77777777" w:rsidR="009C39D1" w:rsidRDefault="009C3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015D" w:rsidRPr="00AC3FC5" w14:paraId="272D41AF" w14:textId="77777777" w:rsidTr="00757A11">
      <w:tc>
        <w:tcPr>
          <w:tcW w:w="1488" w:type="dxa"/>
        </w:tcPr>
        <w:p w14:paraId="6E62C8AB" w14:textId="77777777" w:rsidR="00BC015D" w:rsidRDefault="00BC015D" w:rsidP="00AC3FC5">
          <w:r>
            <w:object w:dxaOrig="1290" w:dyaOrig="1725" w14:anchorId="5D53AEB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4.5pt;height:86.25pt" o:ole="" filled="t">
                <v:fill color2="black"/>
                <v:imagedata r:id="rId1" o:title=""/>
              </v:shape>
              <o:OLEObject Type="Embed" ProgID="Word.Picture.8" ShapeID="_x0000_i1026" DrawAspect="Content" ObjectID="_1840260083" r:id="rId2"/>
            </w:object>
          </w:r>
        </w:p>
      </w:tc>
      <w:tc>
        <w:tcPr>
          <w:tcW w:w="5812" w:type="dxa"/>
        </w:tcPr>
        <w:p w14:paraId="5EB943AD" w14:textId="77777777" w:rsidR="00BC015D" w:rsidRPr="00AC3FC5" w:rsidRDefault="00BC015D" w:rsidP="00AC3FC5">
          <w:pPr>
            <w:rPr>
              <w:rFonts w:ascii="Garamond" w:hAnsi="Garamond"/>
            </w:rPr>
          </w:pPr>
        </w:p>
        <w:p w14:paraId="046631EC" w14:textId="4C43360F" w:rsidR="00BC015D" w:rsidRPr="00AC3FC5" w:rsidRDefault="00BC015D" w:rsidP="00AC3FC5">
          <w:pPr>
            <w:jc w:val="center"/>
            <w:rPr>
              <w:rFonts w:ascii="Garamond" w:hAnsi="Garamond"/>
              <w:b/>
              <w:bCs/>
              <w:smallCaps/>
              <w:spacing w:val="20"/>
            </w:rPr>
          </w:pPr>
          <w:r w:rsidRPr="00AC3FC5">
            <w:rPr>
              <w:rFonts w:ascii="Garamond" w:hAnsi="Garamond"/>
              <w:b/>
              <w:bCs/>
              <w:smallCaps/>
              <w:spacing w:val="20"/>
            </w:rPr>
            <w:t>Szigethalom Város Önkormányzat</w:t>
          </w:r>
        </w:p>
        <w:p w14:paraId="5F95D7B1" w14:textId="77777777" w:rsidR="00BC015D" w:rsidRPr="00AC3FC5" w:rsidRDefault="00BC015D" w:rsidP="00AC3FC5">
          <w:pPr>
            <w:rPr>
              <w:rFonts w:ascii="Garamond" w:hAnsi="Garamond"/>
            </w:rPr>
          </w:pPr>
          <w:r w:rsidRPr="00AC3FC5">
            <w:rPr>
              <w:rFonts w:ascii="Garamond" w:hAnsi="Garamond"/>
            </w:rPr>
            <w:t xml:space="preserve"> </w:t>
          </w:r>
        </w:p>
        <w:p w14:paraId="12807A8B" w14:textId="77777777" w:rsidR="00BC015D" w:rsidRPr="00AC3FC5" w:rsidRDefault="00BC015D" w:rsidP="00AC3FC5">
          <w:pPr>
            <w:rPr>
              <w:rFonts w:ascii="Garamond" w:hAnsi="Garamond"/>
            </w:rPr>
          </w:pPr>
        </w:p>
      </w:tc>
      <w:tc>
        <w:tcPr>
          <w:tcW w:w="1912" w:type="dxa"/>
        </w:tcPr>
        <w:p w14:paraId="65E9E6C8" w14:textId="77777777" w:rsidR="00BC015D" w:rsidRPr="00AC3FC5" w:rsidRDefault="00BC015D" w:rsidP="00AC3FC5">
          <w:pPr>
            <w:jc w:val="right"/>
            <w:rPr>
              <w:rFonts w:ascii="Garamond" w:hAnsi="Garamond"/>
              <w:smallCaps/>
            </w:rPr>
          </w:pPr>
          <w:r w:rsidRPr="00AC3FC5">
            <w:rPr>
              <w:rFonts w:ascii="Garamond" w:hAnsi="Garamond"/>
            </w:rPr>
            <w:t xml:space="preserve"> A Képviselő-testületi ülés meghívó szerinti sorszáma:</w:t>
          </w:r>
        </w:p>
        <w:p w14:paraId="59478103" w14:textId="3A79A660" w:rsidR="00BC015D" w:rsidRPr="00AC3FC5" w:rsidRDefault="009B346A" w:rsidP="009B346A">
          <w:pPr>
            <w:jc w:val="right"/>
            <w:rPr>
              <w:rFonts w:ascii="Garamond" w:hAnsi="Garamond"/>
              <w:b/>
            </w:rPr>
          </w:pPr>
          <w:r>
            <w:rPr>
              <w:rFonts w:ascii="Garamond" w:hAnsi="Garamond"/>
              <w:b/>
            </w:rPr>
            <w:t>1</w:t>
          </w:r>
          <w:r w:rsidR="00BC015D" w:rsidRPr="00AC3FC5">
            <w:rPr>
              <w:rFonts w:ascii="Garamond" w:hAnsi="Garamond"/>
              <w:b/>
            </w:rPr>
            <w:t>.</w:t>
          </w:r>
        </w:p>
      </w:tc>
    </w:tr>
  </w:tbl>
  <w:p w14:paraId="4DB83B4C" w14:textId="77777777" w:rsidR="00BC015D" w:rsidRDefault="00BC015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3240"/>
    <w:multiLevelType w:val="hybridMultilevel"/>
    <w:tmpl w:val="3ABA62E2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3B12"/>
    <w:multiLevelType w:val="hybridMultilevel"/>
    <w:tmpl w:val="FC62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550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1E17DF"/>
    <w:multiLevelType w:val="hybridMultilevel"/>
    <w:tmpl w:val="AD7E4C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86B59"/>
    <w:multiLevelType w:val="hybridMultilevel"/>
    <w:tmpl w:val="B2D0535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0F">
      <w:start w:val="1"/>
      <w:numFmt w:val="decimal"/>
      <w:lvlText w:val="%3."/>
      <w:lvlJc w:val="lef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BB268C"/>
    <w:multiLevelType w:val="hybridMultilevel"/>
    <w:tmpl w:val="8BC0E2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0344"/>
    <w:multiLevelType w:val="hybridMultilevel"/>
    <w:tmpl w:val="CE6ED2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32C35"/>
    <w:multiLevelType w:val="hybridMultilevel"/>
    <w:tmpl w:val="3322EB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378E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E42EBA"/>
    <w:multiLevelType w:val="hybridMultilevel"/>
    <w:tmpl w:val="8272EB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C14A5"/>
    <w:multiLevelType w:val="hybridMultilevel"/>
    <w:tmpl w:val="6A84B6E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C2308"/>
    <w:multiLevelType w:val="multilevel"/>
    <w:tmpl w:val="B630FACA"/>
    <w:lvl w:ilvl="0">
      <w:start w:val="1"/>
      <w:numFmt w:val="decimal"/>
      <w:pStyle w:val="Cmsor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theme="majorHAnsi" w:hint="default"/>
        <w:color w:val="1F4E79" w:themeColor="accent1" w:themeShade="8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9B72A1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8508C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614DC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EA2E83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91423DA"/>
    <w:multiLevelType w:val="hybridMultilevel"/>
    <w:tmpl w:val="4754B65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4272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8E4CB6"/>
    <w:multiLevelType w:val="hybridMultilevel"/>
    <w:tmpl w:val="2D62893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965C9"/>
    <w:multiLevelType w:val="multilevel"/>
    <w:tmpl w:val="536CBAD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2051708"/>
    <w:multiLevelType w:val="hybridMultilevel"/>
    <w:tmpl w:val="799030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C56D3"/>
    <w:multiLevelType w:val="hybridMultilevel"/>
    <w:tmpl w:val="439E61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9583E"/>
    <w:multiLevelType w:val="hybridMultilevel"/>
    <w:tmpl w:val="F13058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1414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B711DE"/>
    <w:multiLevelType w:val="hybridMultilevel"/>
    <w:tmpl w:val="684A405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06636"/>
    <w:multiLevelType w:val="multilevel"/>
    <w:tmpl w:val="F4761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theme="majorHAnsi" w:hint="default"/>
        <w:color w:val="1F4E79" w:themeColor="accent1" w:themeShade="8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3777BC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0313A6E"/>
    <w:multiLevelType w:val="hybridMultilevel"/>
    <w:tmpl w:val="BF6C2D4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F5B8F4"/>
    <w:multiLevelType w:val="multilevel"/>
    <w:tmpl w:val="53F5B8F4"/>
    <w:name w:val="WW8Num2"/>
    <w:lvl w:ilvl="0">
      <w:start w:val="1"/>
      <w:numFmt w:val="none"/>
      <w:suff w:val="nothing"/>
      <w:lvlText w:val=""/>
      <w:lvlJc w:val="left"/>
      <w:rPr>
        <w:rFonts w:ascii="Tahoma" w:hAnsi="Tahoma"/>
        <w:sz w:val="18"/>
      </w:rPr>
    </w:lvl>
    <w:lvl w:ilvl="1">
      <w:start w:val="1"/>
      <w:numFmt w:val="none"/>
      <w:suff w:val="nothing"/>
      <w:lvlText w:val=""/>
      <w:lvlJc w:val="left"/>
      <w:rPr>
        <w:rFonts w:ascii="Wingdings 2" w:hAnsi="Wingdings 2"/>
        <w:sz w:val="18"/>
      </w:rPr>
    </w:lvl>
    <w:lvl w:ilvl="2">
      <w:start w:val="1"/>
      <w:numFmt w:val="none"/>
      <w:suff w:val="nothing"/>
      <w:lvlText w:val=""/>
      <w:lvlJc w:val="left"/>
      <w:rPr>
        <w:rFonts w:ascii="StarSymbol" w:hAnsi="StarSymbol"/>
        <w:sz w:val="18"/>
      </w:rPr>
    </w:lvl>
    <w:lvl w:ilvl="3">
      <w:start w:val="1"/>
      <w:numFmt w:val="none"/>
      <w:suff w:val="nothing"/>
      <w:lvlText w:val=""/>
      <w:lvlJc w:val="left"/>
      <w:rPr>
        <w:rFonts w:ascii="Wingdings" w:hAnsi="Wingdings"/>
        <w:sz w:val="18"/>
      </w:rPr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9" w15:restartNumberingAfterBreak="0">
    <w:nsid w:val="5460AEC3"/>
    <w:multiLevelType w:val="multilevel"/>
    <w:tmpl w:val="5460AEC3"/>
    <w:name w:val="Számozott lista 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0" w15:restartNumberingAfterBreak="0">
    <w:nsid w:val="55392828"/>
    <w:multiLevelType w:val="hybridMultilevel"/>
    <w:tmpl w:val="8BC0E2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A0649"/>
    <w:multiLevelType w:val="hybridMultilevel"/>
    <w:tmpl w:val="4DFAEA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A7055"/>
    <w:multiLevelType w:val="multilevel"/>
    <w:tmpl w:val="57DA705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3" w15:restartNumberingAfterBreak="0">
    <w:nsid w:val="58080263"/>
    <w:multiLevelType w:val="hybridMultilevel"/>
    <w:tmpl w:val="866428BA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0F">
      <w:start w:val="1"/>
      <w:numFmt w:val="decimal"/>
      <w:lvlText w:val="%3."/>
      <w:lvlJc w:val="lef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E12E6"/>
    <w:multiLevelType w:val="hybridMultilevel"/>
    <w:tmpl w:val="C8727BA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B4025E"/>
    <w:multiLevelType w:val="hybridMultilevel"/>
    <w:tmpl w:val="CC4AD2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8026B"/>
    <w:multiLevelType w:val="hybridMultilevel"/>
    <w:tmpl w:val="E32A649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005AA0"/>
    <w:multiLevelType w:val="hybridMultilevel"/>
    <w:tmpl w:val="2A904D98"/>
    <w:lvl w:ilvl="0" w:tplc="5FD4A82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D6677D"/>
    <w:multiLevelType w:val="hybridMultilevel"/>
    <w:tmpl w:val="8F2AC826"/>
    <w:lvl w:ilvl="0" w:tplc="10E2EA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780A4A"/>
    <w:multiLevelType w:val="hybridMultilevel"/>
    <w:tmpl w:val="E4644D9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FB1D93"/>
    <w:multiLevelType w:val="multilevel"/>
    <w:tmpl w:val="2A904D9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6547D84"/>
    <w:multiLevelType w:val="hybridMultilevel"/>
    <w:tmpl w:val="1116DB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82F23"/>
    <w:multiLevelType w:val="hybridMultilevel"/>
    <w:tmpl w:val="0054ED2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7947088"/>
    <w:multiLevelType w:val="multilevel"/>
    <w:tmpl w:val="D9AAC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7F4506E"/>
    <w:multiLevelType w:val="hybridMultilevel"/>
    <w:tmpl w:val="9D043A4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0278E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F00170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45C4D30"/>
    <w:multiLevelType w:val="multilevel"/>
    <w:tmpl w:val="D9AAC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5B169F4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DC5343A"/>
    <w:multiLevelType w:val="hybridMultilevel"/>
    <w:tmpl w:val="C03C742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9"/>
  </w:num>
  <w:num w:numId="2">
    <w:abstractNumId w:val="32"/>
  </w:num>
  <w:num w:numId="3">
    <w:abstractNumId w:val="9"/>
  </w:num>
  <w:num w:numId="4">
    <w:abstractNumId w:val="35"/>
  </w:num>
  <w:num w:numId="5">
    <w:abstractNumId w:val="3"/>
  </w:num>
  <w:num w:numId="6">
    <w:abstractNumId w:val="1"/>
  </w:num>
  <w:num w:numId="7">
    <w:abstractNumId w:val="28"/>
  </w:num>
  <w:num w:numId="8">
    <w:abstractNumId w:val="7"/>
  </w:num>
  <w:num w:numId="9">
    <w:abstractNumId w:val="30"/>
  </w:num>
  <w:num w:numId="10">
    <w:abstractNumId w:val="5"/>
  </w:num>
  <w:num w:numId="11">
    <w:abstractNumId w:val="31"/>
  </w:num>
  <w:num w:numId="12">
    <w:abstractNumId w:val="13"/>
  </w:num>
  <w:num w:numId="13">
    <w:abstractNumId w:val="48"/>
  </w:num>
  <w:num w:numId="14">
    <w:abstractNumId w:val="26"/>
  </w:num>
  <w:num w:numId="15">
    <w:abstractNumId w:val="2"/>
  </w:num>
  <w:num w:numId="16">
    <w:abstractNumId w:val="38"/>
  </w:num>
  <w:num w:numId="17">
    <w:abstractNumId w:val="11"/>
  </w:num>
  <w:num w:numId="18">
    <w:abstractNumId w:val="0"/>
  </w:num>
  <w:num w:numId="19">
    <w:abstractNumId w:val="37"/>
  </w:num>
  <w:num w:numId="20">
    <w:abstractNumId w:val="40"/>
  </w:num>
  <w:num w:numId="21">
    <w:abstractNumId w:val="46"/>
  </w:num>
  <w:num w:numId="22">
    <w:abstractNumId w:val="44"/>
  </w:num>
  <w:num w:numId="23">
    <w:abstractNumId w:val="18"/>
  </w:num>
  <w:num w:numId="24">
    <w:abstractNumId w:val="6"/>
  </w:num>
  <w:num w:numId="25">
    <w:abstractNumId w:val="24"/>
  </w:num>
  <w:num w:numId="26">
    <w:abstractNumId w:val="27"/>
  </w:num>
  <w:num w:numId="27">
    <w:abstractNumId w:val="39"/>
  </w:num>
  <w:num w:numId="28">
    <w:abstractNumId w:val="21"/>
  </w:num>
  <w:num w:numId="29">
    <w:abstractNumId w:val="10"/>
  </w:num>
  <w:num w:numId="30">
    <w:abstractNumId w:val="8"/>
  </w:num>
  <w:num w:numId="31">
    <w:abstractNumId w:val="12"/>
  </w:num>
  <w:num w:numId="32">
    <w:abstractNumId w:val="47"/>
  </w:num>
  <w:num w:numId="33">
    <w:abstractNumId w:val="4"/>
  </w:num>
  <w:num w:numId="34">
    <w:abstractNumId w:val="42"/>
  </w:num>
  <w:num w:numId="35">
    <w:abstractNumId w:val="49"/>
  </w:num>
  <w:num w:numId="36">
    <w:abstractNumId w:val="43"/>
  </w:num>
  <w:num w:numId="37">
    <w:abstractNumId w:val="33"/>
  </w:num>
  <w:num w:numId="38">
    <w:abstractNumId w:val="17"/>
  </w:num>
  <w:num w:numId="39">
    <w:abstractNumId w:val="19"/>
  </w:num>
  <w:num w:numId="40">
    <w:abstractNumId w:val="23"/>
  </w:num>
  <w:num w:numId="41">
    <w:abstractNumId w:val="14"/>
  </w:num>
  <w:num w:numId="42">
    <w:abstractNumId w:val="45"/>
  </w:num>
  <w:num w:numId="43">
    <w:abstractNumId w:val="15"/>
  </w:num>
  <w:num w:numId="44">
    <w:abstractNumId w:val="36"/>
  </w:num>
  <w:num w:numId="45">
    <w:abstractNumId w:val="20"/>
  </w:num>
  <w:num w:numId="46">
    <w:abstractNumId w:val="22"/>
  </w:num>
  <w:num w:numId="47">
    <w:abstractNumId w:val="34"/>
  </w:num>
  <w:num w:numId="48">
    <w:abstractNumId w:val="41"/>
  </w:num>
  <w:num w:numId="49">
    <w:abstractNumId w:val="25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017EF"/>
    <w:rsid w:val="00003CEA"/>
    <w:rsid w:val="000106E2"/>
    <w:rsid w:val="000224C2"/>
    <w:rsid w:val="00022C0F"/>
    <w:rsid w:val="00052858"/>
    <w:rsid w:val="00055141"/>
    <w:rsid w:val="00072F81"/>
    <w:rsid w:val="000746DC"/>
    <w:rsid w:val="000810CD"/>
    <w:rsid w:val="000B1703"/>
    <w:rsid w:val="000C62B4"/>
    <w:rsid w:val="000D5B54"/>
    <w:rsid w:val="000F5A6E"/>
    <w:rsid w:val="0010198A"/>
    <w:rsid w:val="00125A2E"/>
    <w:rsid w:val="00176292"/>
    <w:rsid w:val="00184026"/>
    <w:rsid w:val="00192413"/>
    <w:rsid w:val="001B5CD7"/>
    <w:rsid w:val="001C35BB"/>
    <w:rsid w:val="001C5B7E"/>
    <w:rsid w:val="00232DE6"/>
    <w:rsid w:val="00244344"/>
    <w:rsid w:val="002611FB"/>
    <w:rsid w:val="00281580"/>
    <w:rsid w:val="00281884"/>
    <w:rsid w:val="002B0E56"/>
    <w:rsid w:val="002D067D"/>
    <w:rsid w:val="003215F4"/>
    <w:rsid w:val="003216E6"/>
    <w:rsid w:val="00377C7B"/>
    <w:rsid w:val="00391D69"/>
    <w:rsid w:val="003B1496"/>
    <w:rsid w:val="003D1860"/>
    <w:rsid w:val="00434DB2"/>
    <w:rsid w:val="004420AC"/>
    <w:rsid w:val="00444AAD"/>
    <w:rsid w:val="00460C72"/>
    <w:rsid w:val="0048591B"/>
    <w:rsid w:val="004A416E"/>
    <w:rsid w:val="004B01FB"/>
    <w:rsid w:val="004C1819"/>
    <w:rsid w:val="004E234A"/>
    <w:rsid w:val="004E3A1F"/>
    <w:rsid w:val="00501F04"/>
    <w:rsid w:val="005103CB"/>
    <w:rsid w:val="0052248F"/>
    <w:rsid w:val="005579B9"/>
    <w:rsid w:val="005600C8"/>
    <w:rsid w:val="00561B5B"/>
    <w:rsid w:val="005877D4"/>
    <w:rsid w:val="005B1964"/>
    <w:rsid w:val="005B4943"/>
    <w:rsid w:val="005C4C6C"/>
    <w:rsid w:val="005E6F24"/>
    <w:rsid w:val="00631B38"/>
    <w:rsid w:val="00632D26"/>
    <w:rsid w:val="00637152"/>
    <w:rsid w:val="006510FB"/>
    <w:rsid w:val="006C4FA5"/>
    <w:rsid w:val="006C53ED"/>
    <w:rsid w:val="006C78BD"/>
    <w:rsid w:val="006E3361"/>
    <w:rsid w:val="00725763"/>
    <w:rsid w:val="007311BA"/>
    <w:rsid w:val="0073331B"/>
    <w:rsid w:val="00743D5E"/>
    <w:rsid w:val="007569F7"/>
    <w:rsid w:val="007B5D33"/>
    <w:rsid w:val="007C2F85"/>
    <w:rsid w:val="007D5401"/>
    <w:rsid w:val="00820606"/>
    <w:rsid w:val="00821B30"/>
    <w:rsid w:val="00862569"/>
    <w:rsid w:val="00865CA7"/>
    <w:rsid w:val="00874B31"/>
    <w:rsid w:val="00890277"/>
    <w:rsid w:val="00891D47"/>
    <w:rsid w:val="00895CD0"/>
    <w:rsid w:val="008D3DEA"/>
    <w:rsid w:val="008D69AE"/>
    <w:rsid w:val="008E0DCB"/>
    <w:rsid w:val="008E3E95"/>
    <w:rsid w:val="008F4597"/>
    <w:rsid w:val="008F76BA"/>
    <w:rsid w:val="00930C86"/>
    <w:rsid w:val="009314D3"/>
    <w:rsid w:val="00936B3F"/>
    <w:rsid w:val="009405D7"/>
    <w:rsid w:val="009B346A"/>
    <w:rsid w:val="009B7A59"/>
    <w:rsid w:val="009C39D1"/>
    <w:rsid w:val="00A06D36"/>
    <w:rsid w:val="00A566AD"/>
    <w:rsid w:val="00A73BE5"/>
    <w:rsid w:val="00A82305"/>
    <w:rsid w:val="00A933A5"/>
    <w:rsid w:val="00AC3FC5"/>
    <w:rsid w:val="00AE15EB"/>
    <w:rsid w:val="00AF4E13"/>
    <w:rsid w:val="00B02018"/>
    <w:rsid w:val="00B13687"/>
    <w:rsid w:val="00B13970"/>
    <w:rsid w:val="00B57BA3"/>
    <w:rsid w:val="00B849F7"/>
    <w:rsid w:val="00B93761"/>
    <w:rsid w:val="00BC015D"/>
    <w:rsid w:val="00BC2A8C"/>
    <w:rsid w:val="00BE2EB8"/>
    <w:rsid w:val="00C02396"/>
    <w:rsid w:val="00C4286A"/>
    <w:rsid w:val="00C728F2"/>
    <w:rsid w:val="00C75B4A"/>
    <w:rsid w:val="00C9268B"/>
    <w:rsid w:val="00C96445"/>
    <w:rsid w:val="00CB3196"/>
    <w:rsid w:val="00CB7FA3"/>
    <w:rsid w:val="00CC29E5"/>
    <w:rsid w:val="00CD41C8"/>
    <w:rsid w:val="00CF5624"/>
    <w:rsid w:val="00D128BD"/>
    <w:rsid w:val="00D60C90"/>
    <w:rsid w:val="00D845C1"/>
    <w:rsid w:val="00D94FC7"/>
    <w:rsid w:val="00DA4C5D"/>
    <w:rsid w:val="00DA7718"/>
    <w:rsid w:val="00DD0C4C"/>
    <w:rsid w:val="00DD4386"/>
    <w:rsid w:val="00DE184D"/>
    <w:rsid w:val="00DF6CFA"/>
    <w:rsid w:val="00E25964"/>
    <w:rsid w:val="00E37668"/>
    <w:rsid w:val="00E606C3"/>
    <w:rsid w:val="00E81036"/>
    <w:rsid w:val="00E85F9B"/>
    <w:rsid w:val="00E9490F"/>
    <w:rsid w:val="00ED25D0"/>
    <w:rsid w:val="00F022C1"/>
    <w:rsid w:val="00F1011F"/>
    <w:rsid w:val="00F41C64"/>
    <w:rsid w:val="00F52A3E"/>
    <w:rsid w:val="00F714A6"/>
    <w:rsid w:val="00F74380"/>
    <w:rsid w:val="00F83050"/>
    <w:rsid w:val="00F94D48"/>
    <w:rsid w:val="00FA5B49"/>
    <w:rsid w:val="00FB55ED"/>
    <w:rsid w:val="00FD5563"/>
    <w:rsid w:val="00FE0323"/>
    <w:rsid w:val="00FE2C00"/>
    <w:rsid w:val="00FE74F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64BBF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"/>
    <w:qFormat/>
    <w:rsid w:val="00AC3FC5"/>
    <w:pPr>
      <w:keepNext/>
      <w:keepLines/>
      <w:numPr>
        <w:numId w:val="17"/>
      </w:numPr>
      <w:suppressAutoHyphens w:val="0"/>
      <w:spacing w:before="240" w:after="240" w:line="259" w:lineRule="auto"/>
      <w:jc w:val="both"/>
      <w:outlineLvl w:val="0"/>
    </w:pPr>
    <w:rPr>
      <w:color w:val="2F5496"/>
      <w:sz w:val="32"/>
      <w:szCs w:val="32"/>
      <w:lang w:eastAsia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B5C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1B5C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C015D"/>
    <w:pPr>
      <w:keepNext/>
      <w:keepLines/>
      <w:spacing w:before="40"/>
      <w:outlineLvl w:val="3"/>
    </w:pPr>
    <w:rPr>
      <w:rFonts w:ascii="Calibri Light" w:hAnsi="Calibri Light"/>
      <w:i/>
      <w:iCs/>
      <w:color w:val="2F5496"/>
      <w:sz w:val="22"/>
      <w:szCs w:val="22"/>
      <w:lang w:eastAsia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C015D"/>
    <w:pPr>
      <w:keepNext/>
      <w:keepLines/>
      <w:spacing w:before="40"/>
      <w:outlineLvl w:val="4"/>
    </w:pPr>
    <w:rPr>
      <w:rFonts w:ascii="Calibri Light" w:hAnsi="Calibri Light"/>
      <w:color w:val="2F5496"/>
      <w:sz w:val="22"/>
      <w:szCs w:val="22"/>
      <w:lang w:eastAsia="en-US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C015D"/>
    <w:pPr>
      <w:keepNext/>
      <w:keepLines/>
      <w:spacing w:before="40"/>
      <w:outlineLvl w:val="5"/>
    </w:pPr>
    <w:rPr>
      <w:rFonts w:ascii="Calibri Light" w:hAnsi="Calibri Light"/>
      <w:color w:val="1F3763"/>
      <w:sz w:val="22"/>
      <w:szCs w:val="22"/>
      <w:lang w:eastAsia="en-US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C015D"/>
    <w:pPr>
      <w:keepNext/>
      <w:keepLines/>
      <w:spacing w:before="40"/>
      <w:outlineLvl w:val="6"/>
    </w:pPr>
    <w:rPr>
      <w:rFonts w:ascii="Calibri Light" w:hAnsi="Calibri Light"/>
      <w:i/>
      <w:iCs/>
      <w:color w:val="1F3763"/>
      <w:sz w:val="22"/>
      <w:szCs w:val="22"/>
      <w:lang w:eastAsia="en-US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C015D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C015D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C3FC5"/>
    <w:rPr>
      <w:rFonts w:ascii="Times New Roman" w:eastAsia="Times New Roman" w:hAnsi="Times New Roman" w:cs="Times New Roman"/>
      <w:color w:val="2F5496"/>
      <w:sz w:val="32"/>
      <w:szCs w:val="32"/>
    </w:rPr>
  </w:style>
  <w:style w:type="paragraph" w:styleId="lfej">
    <w:name w:val="header"/>
    <w:basedOn w:val="Norml"/>
    <w:link w:val="lfej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Listaszerbekezds">
    <w:name w:val="List Paragraph"/>
    <w:basedOn w:val="Norml"/>
    <w:uiPriority w:val="34"/>
    <w:qFormat/>
    <w:rsid w:val="00244344"/>
    <w:pPr>
      <w:ind w:left="720"/>
      <w:contextualSpacing/>
    </w:pPr>
  </w:style>
  <w:style w:type="paragraph" w:styleId="Szvegtrzs">
    <w:name w:val="Body Text"/>
    <w:basedOn w:val="Norml"/>
    <w:link w:val="SzvegtrzsChar"/>
    <w:semiHidden/>
    <w:rsid w:val="00244344"/>
    <w:pPr>
      <w:jc w:val="both"/>
    </w:pPr>
    <w:rPr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semiHidden/>
    <w:rsid w:val="00244344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uiPriority w:val="9"/>
    <w:rsid w:val="001B5CD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Cmsor3Char">
    <w:name w:val="Címsor 3 Char"/>
    <w:basedOn w:val="Bekezdsalapbettpusa"/>
    <w:link w:val="Cmsor3"/>
    <w:uiPriority w:val="9"/>
    <w:rsid w:val="001B5C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customStyle="1" w:styleId="Cmsor41">
    <w:name w:val="Címsor 41"/>
    <w:basedOn w:val="Norml"/>
    <w:next w:val="Norml"/>
    <w:uiPriority w:val="9"/>
    <w:unhideWhenUsed/>
    <w:qFormat/>
    <w:rsid w:val="00BC015D"/>
    <w:pPr>
      <w:keepNext/>
      <w:keepLines/>
      <w:suppressAutoHyphens w:val="0"/>
      <w:spacing w:before="40" w:line="259" w:lineRule="auto"/>
      <w:ind w:left="3588" w:hanging="360"/>
      <w:outlineLvl w:val="3"/>
    </w:pPr>
    <w:rPr>
      <w:rFonts w:ascii="Calibri Light" w:hAnsi="Calibri Light"/>
      <w:i/>
      <w:iCs/>
      <w:color w:val="2F5496"/>
      <w:sz w:val="22"/>
      <w:szCs w:val="22"/>
      <w:lang w:eastAsia="en-US"/>
    </w:rPr>
  </w:style>
  <w:style w:type="paragraph" w:customStyle="1" w:styleId="Cmsor51">
    <w:name w:val="Címsor 51"/>
    <w:basedOn w:val="Norml"/>
    <w:next w:val="Norml"/>
    <w:uiPriority w:val="9"/>
    <w:semiHidden/>
    <w:unhideWhenUsed/>
    <w:qFormat/>
    <w:rsid w:val="00BC015D"/>
    <w:pPr>
      <w:keepNext/>
      <w:keepLines/>
      <w:suppressAutoHyphens w:val="0"/>
      <w:spacing w:before="40" w:line="259" w:lineRule="auto"/>
      <w:ind w:left="4308" w:hanging="360"/>
      <w:outlineLvl w:val="4"/>
    </w:pPr>
    <w:rPr>
      <w:rFonts w:ascii="Calibri Light" w:hAnsi="Calibri Light"/>
      <w:color w:val="2F5496"/>
      <w:sz w:val="22"/>
      <w:szCs w:val="22"/>
      <w:lang w:eastAsia="en-US"/>
    </w:rPr>
  </w:style>
  <w:style w:type="paragraph" w:customStyle="1" w:styleId="Cmsor61">
    <w:name w:val="Címsor 61"/>
    <w:basedOn w:val="Norml"/>
    <w:next w:val="Norml"/>
    <w:uiPriority w:val="9"/>
    <w:semiHidden/>
    <w:unhideWhenUsed/>
    <w:qFormat/>
    <w:rsid w:val="00BC015D"/>
    <w:pPr>
      <w:keepNext/>
      <w:keepLines/>
      <w:suppressAutoHyphens w:val="0"/>
      <w:spacing w:before="40" w:line="259" w:lineRule="auto"/>
      <w:ind w:left="5028" w:hanging="180"/>
      <w:outlineLvl w:val="5"/>
    </w:pPr>
    <w:rPr>
      <w:rFonts w:ascii="Calibri Light" w:hAnsi="Calibri Light"/>
      <w:color w:val="1F3763"/>
      <w:sz w:val="22"/>
      <w:szCs w:val="22"/>
      <w:lang w:eastAsia="en-US"/>
    </w:rPr>
  </w:style>
  <w:style w:type="paragraph" w:customStyle="1" w:styleId="Cmsor71">
    <w:name w:val="Címsor 71"/>
    <w:basedOn w:val="Norml"/>
    <w:next w:val="Norml"/>
    <w:uiPriority w:val="9"/>
    <w:semiHidden/>
    <w:unhideWhenUsed/>
    <w:qFormat/>
    <w:rsid w:val="00BC015D"/>
    <w:pPr>
      <w:keepNext/>
      <w:keepLines/>
      <w:suppressAutoHyphens w:val="0"/>
      <w:spacing w:before="40" w:line="259" w:lineRule="auto"/>
      <w:ind w:left="5748" w:hanging="360"/>
      <w:outlineLvl w:val="6"/>
    </w:pPr>
    <w:rPr>
      <w:rFonts w:ascii="Calibri Light" w:hAnsi="Calibri Light"/>
      <w:i/>
      <w:iCs/>
      <w:color w:val="1F3763"/>
      <w:sz w:val="22"/>
      <w:szCs w:val="22"/>
      <w:lang w:eastAsia="en-US"/>
    </w:rPr>
  </w:style>
  <w:style w:type="paragraph" w:customStyle="1" w:styleId="Cmsor81">
    <w:name w:val="Címsor 81"/>
    <w:basedOn w:val="Norml"/>
    <w:next w:val="Norml"/>
    <w:uiPriority w:val="9"/>
    <w:semiHidden/>
    <w:unhideWhenUsed/>
    <w:qFormat/>
    <w:rsid w:val="00BC015D"/>
    <w:pPr>
      <w:keepNext/>
      <w:keepLines/>
      <w:suppressAutoHyphens w:val="0"/>
      <w:spacing w:before="40" w:line="259" w:lineRule="auto"/>
      <w:ind w:left="6468" w:hanging="360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customStyle="1" w:styleId="Cmsor91">
    <w:name w:val="Címsor 91"/>
    <w:basedOn w:val="Norml"/>
    <w:next w:val="Norml"/>
    <w:uiPriority w:val="9"/>
    <w:semiHidden/>
    <w:unhideWhenUsed/>
    <w:qFormat/>
    <w:rsid w:val="00BC015D"/>
    <w:pPr>
      <w:keepNext/>
      <w:keepLines/>
      <w:suppressAutoHyphens w:val="0"/>
      <w:spacing w:before="40" w:line="259" w:lineRule="auto"/>
      <w:ind w:left="7188" w:hanging="180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numbering" w:customStyle="1" w:styleId="Nemlista1">
    <w:name w:val="Nem lista1"/>
    <w:next w:val="Nemlista"/>
    <w:uiPriority w:val="99"/>
    <w:semiHidden/>
    <w:unhideWhenUsed/>
    <w:rsid w:val="00BC015D"/>
  </w:style>
  <w:style w:type="paragraph" w:styleId="Nincstrkz">
    <w:name w:val="No Spacing"/>
    <w:link w:val="NincstrkzChar"/>
    <w:uiPriority w:val="1"/>
    <w:qFormat/>
    <w:rsid w:val="00BC015D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BC015D"/>
  </w:style>
  <w:style w:type="paragraph" w:styleId="Tartalomjegyzkcmsora">
    <w:name w:val="TOC Heading"/>
    <w:basedOn w:val="Cmsor1"/>
    <w:next w:val="Norml"/>
    <w:uiPriority w:val="39"/>
    <w:unhideWhenUsed/>
    <w:qFormat/>
    <w:rsid w:val="00BC015D"/>
    <w:pPr>
      <w:ind w:left="1428"/>
      <w:jc w:val="left"/>
      <w:outlineLvl w:val="9"/>
    </w:pPr>
    <w:rPr>
      <w:b/>
      <w:smallCaps/>
      <w:lang w:eastAsia="hu-HU"/>
    </w:rPr>
  </w:style>
  <w:style w:type="paragraph" w:styleId="TJ1">
    <w:name w:val="toc 1"/>
    <w:basedOn w:val="Norml"/>
    <w:next w:val="Norml"/>
    <w:autoRedefine/>
    <w:uiPriority w:val="39"/>
    <w:unhideWhenUsed/>
    <w:rsid w:val="00BC015D"/>
    <w:pPr>
      <w:tabs>
        <w:tab w:val="left" w:pos="284"/>
        <w:tab w:val="right" w:leader="dot" w:pos="9072"/>
      </w:tabs>
      <w:suppressAutoHyphens w:val="0"/>
      <w:spacing w:after="100" w:line="259" w:lineRule="auto"/>
      <w:ind w:left="284" w:right="1" w:hanging="284"/>
      <w:jc w:val="both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J2">
    <w:name w:val="toc 2"/>
    <w:basedOn w:val="Norml"/>
    <w:next w:val="Norml"/>
    <w:autoRedefine/>
    <w:uiPriority w:val="39"/>
    <w:unhideWhenUsed/>
    <w:rsid w:val="00BC015D"/>
    <w:pPr>
      <w:tabs>
        <w:tab w:val="left" w:pos="709"/>
        <w:tab w:val="right" w:leader="dot" w:pos="9072"/>
      </w:tabs>
      <w:suppressAutoHyphens w:val="0"/>
      <w:spacing w:after="100" w:line="259" w:lineRule="auto"/>
      <w:ind w:left="220"/>
      <w:jc w:val="both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Hiperhivatkozs1">
    <w:name w:val="Hiperhivatkozás1"/>
    <w:basedOn w:val="Bekezdsalapbettpusa"/>
    <w:uiPriority w:val="99"/>
    <w:unhideWhenUsed/>
    <w:rsid w:val="00BC015D"/>
    <w:rPr>
      <w:color w:val="0563C1"/>
      <w:u w:val="single"/>
    </w:rPr>
  </w:style>
  <w:style w:type="table" w:styleId="Rcsostblzat">
    <w:name w:val="Table Grid"/>
    <w:basedOn w:val="Normltblzat"/>
    <w:uiPriority w:val="39"/>
    <w:rsid w:val="00BC0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J3">
    <w:name w:val="toc 3"/>
    <w:basedOn w:val="Norml"/>
    <w:next w:val="Norml"/>
    <w:autoRedefine/>
    <w:uiPriority w:val="39"/>
    <w:unhideWhenUsed/>
    <w:rsid w:val="00BC015D"/>
    <w:pPr>
      <w:suppressAutoHyphens w:val="0"/>
      <w:spacing w:after="100" w:line="259" w:lineRule="auto"/>
      <w:ind w:left="440"/>
    </w:pPr>
    <w:rPr>
      <w:rFonts w:ascii="Calibri" w:eastAsia="Calibri" w:hAnsi="Calibri"/>
      <w:color w:val="auto"/>
      <w:sz w:val="22"/>
      <w:szCs w:val="22"/>
      <w:lang w:eastAsia="en-US"/>
    </w:rPr>
  </w:style>
  <w:style w:type="table" w:customStyle="1" w:styleId="Tblzatrcsos1vilgos4jellszn1">
    <w:name w:val="Táblázat (rácsos) 1 – világos – 4. jelölőszín1"/>
    <w:basedOn w:val="Normltblzat"/>
    <w:next w:val="Tblzatrcsos1vilgos4jellszn"/>
    <w:uiPriority w:val="46"/>
    <w:rsid w:val="00BC015D"/>
    <w:pPr>
      <w:spacing w:before="120" w:after="0" w:line="240" w:lineRule="auto"/>
    </w:pPr>
    <w:rPr>
      <w:color w:val="595959"/>
      <w:lang w:val="hu"/>
    </w:rPr>
    <w:tblPr>
      <w:tblStyleRowBandSize w:val="1"/>
      <w:tblStyleColBandSize w:val="1"/>
      <w:tblBorders>
        <w:top w:val="single" w:sz="4" w:space="0" w:color="8BE5FF"/>
        <w:left w:val="single" w:sz="4" w:space="0" w:color="8BE5FF"/>
        <w:bottom w:val="single" w:sz="4" w:space="0" w:color="8BE5FF"/>
        <w:right w:val="single" w:sz="4" w:space="0" w:color="8BE5FF"/>
        <w:insideH w:val="single" w:sz="4" w:space="0" w:color="8BE5FF"/>
        <w:insideV w:val="single" w:sz="4" w:space="0" w:color="8BE5FF"/>
      </w:tblBorders>
    </w:tblPr>
    <w:tblStylePr w:type="firstRow">
      <w:rPr>
        <w:b/>
        <w:bCs/>
      </w:rPr>
      <w:tblPr/>
      <w:tcPr>
        <w:tcBorders>
          <w:bottom w:val="single" w:sz="12" w:space="0" w:color="51D9FF"/>
        </w:tcBorders>
      </w:tcPr>
    </w:tblStylePr>
    <w:tblStylePr w:type="lastRow">
      <w:rPr>
        <w:b/>
        <w:bCs/>
      </w:rPr>
      <w:tblPr/>
      <w:tcPr>
        <w:tcBorders>
          <w:top w:val="double" w:sz="2" w:space="0" w:color="51D9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blzatrcsos1vilgos4jellszn2">
    <w:name w:val="Táblázat (rácsos) 1 – világos – 4. jelölőszín2"/>
    <w:basedOn w:val="Normltblzat"/>
    <w:next w:val="Tblzatrcsos1vilgos4jellszn"/>
    <w:uiPriority w:val="46"/>
    <w:rsid w:val="00BC015D"/>
    <w:pPr>
      <w:spacing w:after="0" w:line="240" w:lineRule="auto"/>
    </w:p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blzatrcsos6tarka3jellszn1">
    <w:name w:val="Táblázat (rácsos) 6 – tarka – 3. jelölőszín1"/>
    <w:basedOn w:val="Normltblzat"/>
    <w:next w:val="Tblzatrcsos6tarka3jellszn"/>
    <w:uiPriority w:val="51"/>
    <w:rsid w:val="00BC015D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Vilgosrcs6jellszn1">
    <w:name w:val="Világos rács – 6. jelölőszín1"/>
    <w:basedOn w:val="Normltblzat"/>
    <w:next w:val="Vilgosrcs6jellszn"/>
    <w:uiPriority w:val="62"/>
    <w:rsid w:val="00BC0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semiHidden/>
    <w:unhideWhenUsed/>
    <w:rsid w:val="00BC015D"/>
    <w:pPr>
      <w:suppressAutoHyphens w:val="0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C015D"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C015D"/>
    <w:rPr>
      <w:vertAlign w:val="superscript"/>
    </w:rPr>
  </w:style>
  <w:style w:type="table" w:customStyle="1" w:styleId="Tblzatrcsos5stt1jellszn1">
    <w:name w:val="Táblázat (rácsos) 5 – sötét – 1. jelölőszín1"/>
    <w:basedOn w:val="Normltblzat"/>
    <w:next w:val="Tblzatrcsos5stt1jellszn"/>
    <w:uiPriority w:val="50"/>
    <w:rsid w:val="00BC015D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msor4Char">
    <w:name w:val="Címsor 4 Char"/>
    <w:basedOn w:val="Bekezdsalapbettpusa"/>
    <w:link w:val="Cmsor4"/>
    <w:uiPriority w:val="9"/>
    <w:rsid w:val="00BC015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C015D"/>
    <w:rPr>
      <w:rFonts w:ascii="Calibri Light" w:eastAsia="Times New Roman" w:hAnsi="Calibri Light" w:cs="Times New Roman"/>
      <w:color w:val="2F5496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C015D"/>
    <w:rPr>
      <w:rFonts w:ascii="Calibri Light" w:eastAsia="Times New Roman" w:hAnsi="Calibri Light" w:cs="Times New Roman"/>
      <w:color w:val="1F3763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C015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C015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C015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Vltozat">
    <w:name w:val="Revision"/>
    <w:hidden/>
    <w:uiPriority w:val="99"/>
    <w:semiHidden/>
    <w:rsid w:val="00BC015D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BC015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C015D"/>
    <w:pPr>
      <w:suppressAutoHyphens w:val="0"/>
      <w:spacing w:after="160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C015D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C01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Rcsostblzat1">
    <w:name w:val="Rácsos táblázat1"/>
    <w:basedOn w:val="Normltblzat"/>
    <w:next w:val="Rcsostblzat"/>
    <w:rsid w:val="00BC0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BC015D"/>
    <w:rPr>
      <w:color w:val="0563C1" w:themeColor="hyperlink"/>
      <w:u w:val="single"/>
    </w:rPr>
  </w:style>
  <w:style w:type="table" w:styleId="Tblzatrcsos1vilgos4jellszn">
    <w:name w:val="Grid Table 1 Light Accent 4"/>
    <w:basedOn w:val="Normltblzat"/>
    <w:uiPriority w:val="46"/>
    <w:rsid w:val="00BC015D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6tarka3jellszn">
    <w:name w:val="Grid Table 6 Colorful Accent 3"/>
    <w:basedOn w:val="Normltblzat"/>
    <w:uiPriority w:val="51"/>
    <w:rsid w:val="00BC015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Vilgosrcs6jellszn">
    <w:name w:val="Light Grid Accent 6"/>
    <w:basedOn w:val="Normltblzat"/>
    <w:uiPriority w:val="62"/>
    <w:semiHidden/>
    <w:unhideWhenUsed/>
    <w:rsid w:val="00BC015D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blzatrcsos5stt1jellszn">
    <w:name w:val="Grid Table 5 Dark Accent 1"/>
    <w:basedOn w:val="Normltblzat"/>
    <w:uiPriority w:val="50"/>
    <w:rsid w:val="00BC01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msor4Char1">
    <w:name w:val="Címsor 4 Char1"/>
    <w:basedOn w:val="Bekezdsalapbettpusa"/>
    <w:uiPriority w:val="9"/>
    <w:semiHidden/>
    <w:rsid w:val="00BC015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character" w:customStyle="1" w:styleId="Cmsor5Char1">
    <w:name w:val="Címsor 5 Char1"/>
    <w:basedOn w:val="Bekezdsalapbettpusa"/>
    <w:uiPriority w:val="9"/>
    <w:semiHidden/>
    <w:rsid w:val="00BC015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ar-SA"/>
    </w:rPr>
  </w:style>
  <w:style w:type="character" w:customStyle="1" w:styleId="Cmsor6Char1">
    <w:name w:val="Címsor 6 Char1"/>
    <w:basedOn w:val="Bekezdsalapbettpusa"/>
    <w:uiPriority w:val="9"/>
    <w:semiHidden/>
    <w:rsid w:val="00BC01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Cmsor7Char1">
    <w:name w:val="Címsor 7 Char1"/>
    <w:basedOn w:val="Bekezdsalapbettpusa"/>
    <w:uiPriority w:val="9"/>
    <w:semiHidden/>
    <w:rsid w:val="00BC015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Cmsor8Char1">
    <w:name w:val="Címsor 8 Char1"/>
    <w:basedOn w:val="Bekezdsalapbettpusa"/>
    <w:uiPriority w:val="9"/>
    <w:semiHidden/>
    <w:rsid w:val="00BC01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Cmsor9Char1">
    <w:name w:val="Címsor 9 Char1"/>
    <w:basedOn w:val="Bekezdsalapbettpusa"/>
    <w:uiPriority w:val="9"/>
    <w:semiHidden/>
    <w:rsid w:val="00BC01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g"/><Relationship Id="rId18" Type="http://schemas.openxmlformats.org/officeDocument/2006/relationships/chart" Target="charts/chart4.xml"/><Relationship Id="rId26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chart" Target="charts/chart7.xml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chart" Target="charts/chart3.xml"/><Relationship Id="rId25" Type="http://schemas.openxmlformats.org/officeDocument/2006/relationships/chart" Target="charts/chart11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chart" Target="charts/chart6.xml"/><Relationship Id="rId29" Type="http://schemas.openxmlformats.org/officeDocument/2006/relationships/chart" Target="charts/chart1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hart" Target="charts/chart10.xm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23" Type="http://schemas.openxmlformats.org/officeDocument/2006/relationships/chart" Target="charts/chart9.xml"/><Relationship Id="rId28" Type="http://schemas.openxmlformats.org/officeDocument/2006/relationships/chart" Target="charts/chart14.xml"/><Relationship Id="rId10" Type="http://schemas.openxmlformats.org/officeDocument/2006/relationships/image" Target="media/image2.png"/><Relationship Id="rId19" Type="http://schemas.openxmlformats.org/officeDocument/2006/relationships/chart" Target="charts/chart5.xm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6.png"/><Relationship Id="rId22" Type="http://schemas.openxmlformats.org/officeDocument/2006/relationships/chart" Target="charts/chart8.xml"/><Relationship Id="rId27" Type="http://schemas.openxmlformats.org/officeDocument/2006/relationships/chart" Target="charts/chart13.xml"/><Relationship Id="rId30" Type="http://schemas.openxmlformats.org/officeDocument/2006/relationships/chart" Target="charts/chart16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1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\\net-server\Igazgatasi%20irodavezeto\Lajos%20NET\Gy&#225;mhat&#243;s&#225;gi%20feladatok\&#193;tfog&#243;%20&#233;rt&#233;kel&#233;s\2024\diagrammok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iskola%20diagram.xlsx" TargetMode="Externa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6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sz&#252;nidei%20diagram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sz&#252;nidei%20diagram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b&#246;lcs&#337;de%20diagram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b&#246;lcs&#337;de%20diagram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&#243;voda%20diagram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3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&#243;voda%20diagram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iskola%20diagram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4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iskola%20diagram.xlsx" TargetMode="Externa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hu-HU" sz="1800" b="0" i="0" baseline="0">
                <a:effectLst/>
              </a:rPr>
              <a:t>Szigethalom állandó lakosságának megoszlása korcsoport alapján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lakosságszám!$B$2:$B$3</c:f>
              <c:strCache>
                <c:ptCount val="2"/>
                <c:pt idx="0">
                  <c:v>lakosságszám (fő)</c:v>
                </c:pt>
                <c:pt idx="1">
                  <c:v>0-18 éves korosztály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lakosságszám!$A$6:$A$10</c:f>
              <c:strCache>
                <c:ptCount val="5"/>
                <c:pt idx="0">
                  <c:v>2020. év</c:v>
                </c:pt>
                <c:pt idx="1">
                  <c:v>2021. év</c:v>
                </c:pt>
                <c:pt idx="2">
                  <c:v>2022. év</c:v>
                </c:pt>
                <c:pt idx="3">
                  <c:v>2023. év</c:v>
                </c:pt>
                <c:pt idx="4">
                  <c:v>2024. év</c:v>
                </c:pt>
              </c:strCache>
            </c:strRef>
          </c:cat>
          <c:val>
            <c:numRef>
              <c:f>lakosságszám!$B$6:$B$10</c:f>
              <c:numCache>
                <c:formatCode>General</c:formatCode>
                <c:ptCount val="5"/>
                <c:pt idx="0">
                  <c:v>3842</c:v>
                </c:pt>
                <c:pt idx="1">
                  <c:v>3869</c:v>
                </c:pt>
                <c:pt idx="2">
                  <c:v>3923</c:v>
                </c:pt>
                <c:pt idx="3">
                  <c:v>3892</c:v>
                </c:pt>
                <c:pt idx="4">
                  <c:v>3849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28C-402C-96A4-3F128635047B}"/>
            </c:ext>
          </c:extLst>
        </c:ser>
        <c:ser>
          <c:idx val="1"/>
          <c:order val="1"/>
          <c:tx>
            <c:strRef>
              <c:f>lakosságszám!$C$2:$C$3</c:f>
              <c:strCache>
                <c:ptCount val="2"/>
                <c:pt idx="0">
                  <c:v>lakosságszám (fő)</c:v>
                </c:pt>
                <c:pt idx="1">
                  <c:v>19-100 éves korosztály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lakosságszám!$A$6:$A$10</c:f>
              <c:strCache>
                <c:ptCount val="5"/>
                <c:pt idx="0">
                  <c:v>2020. év</c:v>
                </c:pt>
                <c:pt idx="1">
                  <c:v>2021. év</c:v>
                </c:pt>
                <c:pt idx="2">
                  <c:v>2022. év</c:v>
                </c:pt>
                <c:pt idx="3">
                  <c:v>2023. év</c:v>
                </c:pt>
                <c:pt idx="4">
                  <c:v>2024. év</c:v>
                </c:pt>
              </c:strCache>
            </c:strRef>
          </c:cat>
          <c:val>
            <c:numRef>
              <c:f>lakosságszám!$C$6:$C$10</c:f>
              <c:numCache>
                <c:formatCode>General</c:formatCode>
                <c:ptCount val="5"/>
                <c:pt idx="0">
                  <c:v>14891</c:v>
                </c:pt>
                <c:pt idx="1">
                  <c:v>15044</c:v>
                </c:pt>
                <c:pt idx="2">
                  <c:v>15178</c:v>
                </c:pt>
                <c:pt idx="3">
                  <c:v>15216</c:v>
                </c:pt>
                <c:pt idx="4">
                  <c:v>15331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28C-402C-96A4-3F128635047B}"/>
            </c:ext>
          </c:extLst>
        </c:ser>
        <c:ser>
          <c:idx val="2"/>
          <c:order val="2"/>
          <c:tx>
            <c:strRef>
              <c:f>lakosságszám!$D$2:$D$3</c:f>
              <c:strCache>
                <c:ptCount val="2"/>
                <c:pt idx="0">
                  <c:v>lakosságszám (fő)</c:v>
                </c:pt>
                <c:pt idx="1">
                  <c:v>Összesen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lakosságszám!$A$6:$A$10</c:f>
              <c:strCache>
                <c:ptCount val="5"/>
                <c:pt idx="0">
                  <c:v>2020. év</c:v>
                </c:pt>
                <c:pt idx="1">
                  <c:v>2021. év</c:v>
                </c:pt>
                <c:pt idx="2">
                  <c:v>2022. év</c:v>
                </c:pt>
                <c:pt idx="3">
                  <c:v>2023. év</c:v>
                </c:pt>
                <c:pt idx="4">
                  <c:v>2024. év</c:v>
                </c:pt>
              </c:strCache>
            </c:strRef>
          </c:cat>
          <c:val>
            <c:numRef>
              <c:f>lakosságszám!$D$6:$D$10</c:f>
              <c:numCache>
                <c:formatCode>General</c:formatCode>
                <c:ptCount val="5"/>
                <c:pt idx="0">
                  <c:v>18733</c:v>
                </c:pt>
                <c:pt idx="1">
                  <c:v>18913</c:v>
                </c:pt>
                <c:pt idx="2">
                  <c:v>19101</c:v>
                </c:pt>
                <c:pt idx="3">
                  <c:v>19108</c:v>
                </c:pt>
                <c:pt idx="4">
                  <c:v>19180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28C-402C-96A4-3F128635047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571839384"/>
        <c:axId val="571840560"/>
      </c:barChart>
      <c:catAx>
        <c:axId val="5718393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1840560"/>
        <c:crosses val="autoZero"/>
        <c:auto val="1"/>
        <c:lblAlgn val="ctr"/>
        <c:lblOffset val="100"/>
        <c:noMultiLvlLbl val="0"/>
      </c:catAx>
      <c:valAx>
        <c:axId val="5718405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1839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b="1"/>
              <a:t>Általános iskolai gyermekétkeztetés arányai a normatív kedvezmények szerint (2025)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685931115002919E-2"/>
          <c:y val="0.16171809801573422"/>
          <c:w val="0.63220670095747666"/>
          <c:h val="0.79890830574316185"/>
        </c:manualLayout>
      </c:layout>
      <c:pie3DChart>
        <c:varyColors val="1"/>
        <c:ser>
          <c:idx val="0"/>
          <c:order val="0"/>
          <c:spPr>
            <a:solidFill>
              <a:schemeClr val="accent5">
                <a:lumMod val="50000"/>
              </a:schemeClr>
            </a:solidFill>
            <a:ln>
              <a:solidFill>
                <a:schemeClr val="accent1">
                  <a:lumMod val="75000"/>
                </a:schemeClr>
              </a:solidFill>
            </a:ln>
          </c:spPr>
          <c:dPt>
            <c:idx val="0"/>
            <c:bubble3D val="0"/>
            <c:spPr>
              <a:solidFill>
                <a:schemeClr val="accent5">
                  <a:lumMod val="50000"/>
                </a:schemeClr>
              </a:solidFill>
              <a:ln w="25400">
                <a:solidFill>
                  <a:schemeClr val="accent1">
                    <a:lumMod val="75000"/>
                  </a:schemeClr>
                </a:solidFill>
              </a:ln>
              <a:effectLst/>
              <a:sp3d contourW="25400">
                <a:contourClr>
                  <a:schemeClr val="accent1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6B4-4548-81B2-817DAC3FA9A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accent2"/>
                </a:solidFill>
              </a:ln>
              <a:effectLst/>
              <a:sp3d contourW="25400">
                <a:contourClr>
                  <a:schemeClr val="accent2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6B4-4548-81B2-817DAC3FA9A5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 w="25400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  <a:sp3d contourW="25400">
                <a:contourClr>
                  <a:schemeClr val="accent4">
                    <a:lumMod val="60000"/>
                    <a:lumOff val="40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6B4-4548-81B2-817DAC3FA9A5}"/>
              </c:ext>
            </c:extLst>
          </c:dPt>
          <c:dLbls>
            <c:dLbl>
              <c:idx val="0"/>
              <c:layout>
                <c:manualLayout>
                  <c:x val="-4.7523201456210314E-2"/>
                  <c:y val="0.126421458338903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6B4-4548-81B2-817DAC3FA9A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20885419970489677"/>
                  <c:y val="-4.920719199666909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6B4-4548-81B2-817DAC3FA9A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6323142619431766"/>
                  <c:y val="-9.96290934371311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rgbClr val="00206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6B4-4548-81B2-817DAC3FA9A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accent4">
                        <a:lumMod val="20000"/>
                        <a:lumOff val="8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'Ált. iskola 2025'!$A$21:$C$23</c:f>
              <c:strCache>
                <c:ptCount val="3"/>
                <c:pt idx="0">
                  <c:v>100 %-os normatív kedvezményben részesülők adagszáma</c:v>
                </c:pt>
                <c:pt idx="1">
                  <c:v>50 %-os normatív kedvezményben részesülők adagszáma</c:v>
                </c:pt>
                <c:pt idx="2">
                  <c:v>Normatív kedvezményben nem részesülők adagszáma</c:v>
                </c:pt>
              </c:strCache>
            </c:strRef>
          </c:cat>
          <c:val>
            <c:numRef>
              <c:f>'Ált. iskola 2025'!$G$21:$G$23</c:f>
              <c:numCache>
                <c:formatCode>General</c:formatCode>
                <c:ptCount val="3"/>
                <c:pt idx="0">
                  <c:v>6769</c:v>
                </c:pt>
                <c:pt idx="1">
                  <c:v>44557</c:v>
                </c:pt>
                <c:pt idx="2">
                  <c:v>68052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F6B4-4548-81B2-817DAC3FA9A5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789263207247961"/>
          <c:y val="0.27363578380654457"/>
          <c:w val="0.32809686004660976"/>
          <c:h val="0.671717215844250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5">
            <a:lumMod val="5000"/>
            <a:lumOff val="95000"/>
          </a:schemeClr>
        </a:gs>
        <a:gs pos="74000">
          <a:schemeClr val="accent5">
            <a:lumMod val="45000"/>
            <a:lumOff val="55000"/>
          </a:schemeClr>
        </a:gs>
        <a:gs pos="83000">
          <a:schemeClr val="accent5">
            <a:lumMod val="45000"/>
            <a:lumOff val="55000"/>
          </a:schemeClr>
        </a:gs>
        <a:gs pos="100000">
          <a:schemeClr val="accent5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300"/>
              <a:t>Szünidei gyermekétkeztetés adagszámai (2025)</a:t>
            </a:r>
          </a:p>
        </c:rich>
      </c:tx>
      <c:layout>
        <c:manualLayout>
          <c:xMode val="edge"/>
          <c:yMode val="edge"/>
          <c:x val="0.16089142814238661"/>
          <c:y val="9.687361387779355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102223310874922E-2"/>
          <c:y val="0.11668426791580236"/>
          <c:w val="0.91853751487476021"/>
          <c:h val="0.67163811374106441"/>
        </c:manualLayout>
      </c:layout>
      <c:bar3DChart>
        <c:barDir val="col"/>
        <c:grouping val="clustered"/>
        <c:varyColors val="0"/>
        <c:ser>
          <c:idx val="0"/>
          <c:order val="0"/>
          <c:tx>
            <c:v>Igényelt/lefőzött adag</c:v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solidFill>
                <a:schemeClr val="bg1">
                  <a:lumMod val="95000"/>
                </a:scheme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'Szünidei 2025'!$P$34:$P$37</c:f>
              <c:strCache>
                <c:ptCount val="4"/>
                <c:pt idx="0">
                  <c:v>Tavaszi</c:v>
                </c:pt>
                <c:pt idx="1">
                  <c:v>Nyári </c:v>
                </c:pt>
                <c:pt idx="2">
                  <c:v>Öszi</c:v>
                </c:pt>
                <c:pt idx="3">
                  <c:v>Téli</c:v>
                </c:pt>
              </c:strCache>
            </c:strRef>
          </c:cat>
          <c:val>
            <c:numRef>
              <c:f>'Szünidei 2025'!$Q$34:$Q$37</c:f>
              <c:numCache>
                <c:formatCode>General</c:formatCode>
                <c:ptCount val="4"/>
                <c:pt idx="0">
                  <c:v>48</c:v>
                </c:pt>
                <c:pt idx="1">
                  <c:v>344</c:v>
                </c:pt>
                <c:pt idx="2">
                  <c:v>35</c:v>
                </c:pt>
                <c:pt idx="3">
                  <c:v>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4A-4F30-9277-0E46679D350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459190120"/>
        <c:axId val="459190512"/>
        <c:axId val="0"/>
      </c:bar3DChart>
      <c:catAx>
        <c:axId val="459190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0512"/>
        <c:crosses val="autoZero"/>
        <c:auto val="1"/>
        <c:lblAlgn val="ctr"/>
        <c:lblOffset val="100"/>
        <c:noMultiLvlLbl val="0"/>
      </c:catAx>
      <c:valAx>
        <c:axId val="459190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layout>
            <c:manualLayout>
              <c:xMode val="edge"/>
              <c:yMode val="edge"/>
              <c:x val="1.1139878221641223E-2"/>
              <c:y val="0.3314687069622760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0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1">
            <a:lumMod val="5000"/>
            <a:lumOff val="9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300"/>
              <a:t>Szünidei</a:t>
            </a:r>
            <a:r>
              <a:rPr lang="hu-HU" sz="1300" baseline="0"/>
              <a:t> gyermekétkeztetés adagszámai</a:t>
            </a:r>
          </a:p>
          <a:p>
            <a:pPr>
              <a:defRPr sz="1300"/>
            </a:pPr>
            <a:r>
              <a:rPr lang="hu-HU" sz="1300" baseline="0"/>
              <a:t>2016-2025</a:t>
            </a:r>
            <a:endParaRPr lang="hu-HU" sz="13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'Szünidei 2025'!$B$23</c:f>
              <c:strCache>
                <c:ptCount val="1"/>
                <c:pt idx="0">
                  <c:v>Igényelt/lefőzött adag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00B0F0"/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dLbls>
            <c:dLbl>
              <c:idx val="5"/>
              <c:layout>
                <c:manualLayout>
                  <c:x val="-1.2516652141606601E-2"/>
                  <c:y val="-5.7938883108882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ECB-4AB2-913D-CC595171029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'Szünidei 2025'!$A$24:$A$33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'Szünidei 2025'!$B$24:$B$33</c:f>
              <c:numCache>
                <c:formatCode>General</c:formatCode>
                <c:ptCount val="10"/>
                <c:pt idx="0">
                  <c:v>2472</c:v>
                </c:pt>
                <c:pt idx="1">
                  <c:v>2815</c:v>
                </c:pt>
                <c:pt idx="2">
                  <c:v>2284</c:v>
                </c:pt>
                <c:pt idx="3">
                  <c:v>1423</c:v>
                </c:pt>
                <c:pt idx="4">
                  <c:v>1405</c:v>
                </c:pt>
                <c:pt idx="5">
                  <c:v>945</c:v>
                </c:pt>
                <c:pt idx="6">
                  <c:v>762</c:v>
                </c:pt>
                <c:pt idx="7">
                  <c:v>539</c:v>
                </c:pt>
                <c:pt idx="8">
                  <c:v>710</c:v>
                </c:pt>
                <c:pt idx="9">
                  <c:v>497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ECB-4AB2-913D-CC595171029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9193648"/>
        <c:axId val="459194432"/>
      </c:lineChart>
      <c:catAx>
        <c:axId val="459193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4432"/>
        <c:crosses val="autoZero"/>
        <c:auto val="1"/>
        <c:lblAlgn val="ctr"/>
        <c:lblOffset val="100"/>
        <c:noMultiLvlLbl val="0"/>
      </c:catAx>
      <c:valAx>
        <c:axId val="459194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60000"/>
                  <a:lumOff val="40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3648"/>
        <c:crosses val="autoZero"/>
        <c:crossBetween val="between"/>
      </c:valAx>
      <c:spPr>
        <a:gradFill flip="none" rotWithShape="1">
          <a:gsLst>
            <a:gs pos="0">
              <a:srgbClr val="6A8ED0"/>
            </a:gs>
            <a:gs pos="43000">
              <a:schemeClr val="accent1">
                <a:tint val="44500"/>
                <a:satMod val="160000"/>
              </a:schemeClr>
            </a:gs>
            <a:gs pos="87000">
              <a:schemeClr val="accent1">
                <a:lumMod val="20000"/>
                <a:lumOff val="80000"/>
              </a:schemeClr>
            </a:gs>
          </a:gsLst>
          <a:lin ang="5400000" scaled="1"/>
          <a:tileRect/>
        </a:gradFill>
        <a:ln>
          <a:noFill/>
        </a:ln>
        <a:effectLst/>
      </c:spPr>
    </c:plotArea>
    <c:legend>
      <c:legendPos val="b"/>
      <c:overlay val="0"/>
      <c:spPr>
        <a:solidFill>
          <a:schemeClr val="accent1">
            <a:lumMod val="40000"/>
            <a:lumOff val="6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zero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Igénybe</a:t>
            </a:r>
            <a:r>
              <a:rPr lang="hu-HU" baseline="0"/>
              <a:t> vevő személyek és </a:t>
            </a:r>
          </a:p>
          <a:p>
            <a:pPr>
              <a:defRPr/>
            </a:pPr>
            <a:r>
              <a:rPr lang="hu-HU" baseline="0"/>
              <a:t>az érintett családok száma</a:t>
            </a:r>
            <a:endParaRPr lang="hu-H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családsegítő!$H$2</c:f>
              <c:strCache>
                <c:ptCount val="1"/>
                <c:pt idx="0">
                  <c:v>együttműködési megállapodás alapján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családsegítő!$I$1:$J$1</c:f>
              <c:strCache>
                <c:ptCount val="2"/>
                <c:pt idx="0">
                  <c:v>Igénybe vevő személyek száma</c:v>
                </c:pt>
                <c:pt idx="1">
                  <c:v>igénybe vevő családok száma</c:v>
                </c:pt>
              </c:strCache>
            </c:strRef>
          </c:cat>
          <c:val>
            <c:numRef>
              <c:f>családsegítő!$I$2:$J$2</c:f>
              <c:numCache>
                <c:formatCode>General</c:formatCode>
                <c:ptCount val="2"/>
                <c:pt idx="0">
                  <c:v>317</c:v>
                </c:pt>
                <c:pt idx="1">
                  <c:v>138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AB0-4F59-9087-00DBD8190954}"/>
            </c:ext>
          </c:extLst>
        </c:ser>
        <c:ser>
          <c:idx val="1"/>
          <c:order val="1"/>
          <c:tx>
            <c:strRef>
              <c:f>családsegítő!$H$3</c:f>
              <c:strCache>
                <c:ptCount val="1"/>
                <c:pt idx="0">
                  <c:v>nem együttműködési megállapodás alapján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családsegítő!$I$1:$J$1</c:f>
              <c:strCache>
                <c:ptCount val="2"/>
                <c:pt idx="0">
                  <c:v>Igénybe vevő személyek száma</c:v>
                </c:pt>
                <c:pt idx="1">
                  <c:v>igénybe vevő családok száma</c:v>
                </c:pt>
              </c:strCache>
            </c:strRef>
          </c:cat>
          <c:val>
            <c:numRef>
              <c:f>családsegítő!$I$3:$J$3</c:f>
              <c:numCache>
                <c:formatCode>General</c:formatCode>
                <c:ptCount val="2"/>
                <c:pt idx="0">
                  <c:v>347</c:v>
                </c:pt>
                <c:pt idx="1">
                  <c:v>298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AB0-4F59-9087-00DBD8190954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459195216"/>
        <c:axId val="459196000"/>
      </c:barChart>
      <c:catAx>
        <c:axId val="45919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6000"/>
        <c:crosses val="autoZero"/>
        <c:auto val="1"/>
        <c:lblAlgn val="ctr"/>
        <c:lblOffset val="100"/>
        <c:noMultiLvlLbl val="0"/>
      </c:catAx>
      <c:valAx>
        <c:axId val="459196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A gyermekkel kapcsolatos ellátás igénybevételére okot adó elsődleges probléma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'elsődleges probléma'!$A$2:$A$14</c:f>
              <c:strCache>
                <c:ptCount val="13"/>
                <c:pt idx="0">
                  <c:v>beilleszkedési nehézség</c:v>
                </c:pt>
                <c:pt idx="1">
                  <c:v>pszichiátriai betegség</c:v>
                </c:pt>
                <c:pt idx="2">
                  <c:v>egyéb</c:v>
                </c:pt>
                <c:pt idx="3">
                  <c:v>fogyatékosság</c:v>
                </c:pt>
                <c:pt idx="4">
                  <c:v>anyagi</c:v>
                </c:pt>
                <c:pt idx="5">
                  <c:v>egészségi</c:v>
                </c:pt>
                <c:pt idx="6">
                  <c:v>szenvedélybetegség</c:v>
                </c:pt>
                <c:pt idx="7">
                  <c:v>gyermeknevelési</c:v>
                </c:pt>
                <c:pt idx="8">
                  <c:v>családi, kapcsolati konfliktus</c:v>
                </c:pt>
                <c:pt idx="9">
                  <c:v>életviteli</c:v>
                </c:pt>
                <c:pt idx="10">
                  <c:v>családon belüli bántalmazás</c:v>
                </c:pt>
                <c:pt idx="11">
                  <c:v>elhanyagolás</c:v>
                </c:pt>
                <c:pt idx="12">
                  <c:v>magatartás-, teljesítményzavar</c:v>
                </c:pt>
              </c:strCache>
            </c:strRef>
          </c:cat>
          <c:val>
            <c:numRef>
              <c:f>'elsődleges probléma'!$B$2:$B$14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  <c:pt idx="5">
                  <c:v>3</c:v>
                </c:pt>
                <c:pt idx="6">
                  <c:v>3</c:v>
                </c:pt>
                <c:pt idx="7">
                  <c:v>4</c:v>
                </c:pt>
                <c:pt idx="8">
                  <c:v>13</c:v>
                </c:pt>
                <c:pt idx="9">
                  <c:v>23</c:v>
                </c:pt>
                <c:pt idx="10">
                  <c:v>26</c:v>
                </c:pt>
                <c:pt idx="11">
                  <c:v>28</c:v>
                </c:pt>
                <c:pt idx="12">
                  <c:v>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2B0-4C1D-A5DD-B97161B98D4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459203448"/>
        <c:axId val="459204232"/>
      </c:barChart>
      <c:catAx>
        <c:axId val="4592034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4232"/>
        <c:crosses val="autoZero"/>
        <c:auto val="1"/>
        <c:lblAlgn val="ctr"/>
        <c:lblOffset val="100"/>
        <c:noMultiLvlLbl val="0"/>
      </c:catAx>
      <c:valAx>
        <c:axId val="459204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34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Gyermekvédelmi jelzőrendszer tagjaitól érkezett jelzések száma 2024. évben</a:t>
            </a:r>
          </a:p>
          <a:p>
            <a:pPr>
              <a:defRPr/>
            </a:pPr>
            <a:endParaRPr lang="hu-H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[diagrammok.xlsx]jelzések!$A$2:$A$11</c:f>
              <c:strCache>
                <c:ptCount val="10"/>
                <c:pt idx="0">
                  <c:v>büntetés-végrehajtási intézet, pártfogó felügyelő</c:v>
                </c:pt>
                <c:pt idx="1">
                  <c:v>áldozatsegítés és kárenyhítés feladatait ellátó szervezet</c:v>
                </c:pt>
                <c:pt idx="2">
                  <c:v>egyesületek, alapítványok, egyházi jogi személyek</c:v>
                </c:pt>
                <c:pt idx="3">
                  <c:v>önkormányzat, jegyző</c:v>
                </c:pt>
                <c:pt idx="4">
                  <c:v>ügyészség, bíróság</c:v>
                </c:pt>
                <c:pt idx="5">
                  <c:v>személyes gondoskodást nyújtó intézmények</c:v>
                </c:pt>
                <c:pt idx="6">
                  <c:v>egészségügyi szolgáltatók</c:v>
                </c:pt>
                <c:pt idx="7">
                  <c:v>Rendőrség</c:v>
                </c:pt>
                <c:pt idx="8">
                  <c:v>állampolgárok, civil szervezetek</c:v>
                </c:pt>
                <c:pt idx="9">
                  <c:v>köznevelési intézmények, szakképző intézmények</c:v>
                </c:pt>
              </c:strCache>
            </c:strRef>
          </c:cat>
          <c:val>
            <c:numRef>
              <c:f>[diagrammok.xlsx]jelzések!$B$2:$B$11</c:f>
              <c:numCache>
                <c:formatCode>General</c:formatCode>
                <c:ptCount val="10"/>
                <c:pt idx="0">
                  <c:v>1</c:v>
                </c:pt>
                <c:pt idx="1">
                  <c:v>3</c:v>
                </c:pt>
                <c:pt idx="2">
                  <c:v>6</c:v>
                </c:pt>
                <c:pt idx="3">
                  <c:v>7</c:v>
                </c:pt>
                <c:pt idx="4">
                  <c:v>7</c:v>
                </c:pt>
                <c:pt idx="5">
                  <c:v>10</c:v>
                </c:pt>
                <c:pt idx="6">
                  <c:v>18</c:v>
                </c:pt>
                <c:pt idx="7">
                  <c:v>26</c:v>
                </c:pt>
                <c:pt idx="8">
                  <c:v>74</c:v>
                </c:pt>
                <c:pt idx="9">
                  <c:v>110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A6E-4F89-9B20-B4F6D68B8B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459205016"/>
        <c:axId val="459201880"/>
      </c:barChart>
      <c:catAx>
        <c:axId val="4592050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1880"/>
        <c:crosses val="autoZero"/>
        <c:auto val="1"/>
        <c:lblAlgn val="ctr"/>
        <c:lblOffset val="100"/>
        <c:noMultiLvlLbl val="0"/>
      </c:catAx>
      <c:valAx>
        <c:axId val="459201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50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Jelentkezők száma</a:t>
            </a:r>
            <a:r>
              <a:rPr lang="hu-HU"/>
              <a:t> (fő)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bölcsőde!$B$1</c:f>
              <c:strCache>
                <c:ptCount val="1"/>
                <c:pt idx="0">
                  <c:v>Jelentkezők száma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bölcsőde!$A$2:$A$20</c:f>
              <c:numCache>
                <c:formatCode>General</c:formatCode>
                <c:ptCount val="19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  <c:pt idx="14">
                  <c:v>2021</c:v>
                </c:pt>
                <c:pt idx="15">
                  <c:v>2022</c:v>
                </c:pt>
                <c:pt idx="16">
                  <c:v>2023</c:v>
                </c:pt>
                <c:pt idx="17">
                  <c:v>2024</c:v>
                </c:pt>
                <c:pt idx="18">
                  <c:v>2025</c:v>
                </c:pt>
              </c:numCache>
            </c:numRef>
          </c:xVal>
          <c:yVal>
            <c:numRef>
              <c:f>bölcsőde!$B$2:$B$20</c:f>
              <c:numCache>
                <c:formatCode>General</c:formatCode>
                <c:ptCount val="19"/>
                <c:pt idx="0">
                  <c:v>45</c:v>
                </c:pt>
                <c:pt idx="1">
                  <c:v>109</c:v>
                </c:pt>
                <c:pt idx="2">
                  <c:v>135</c:v>
                </c:pt>
                <c:pt idx="3">
                  <c:v>158</c:v>
                </c:pt>
                <c:pt idx="4">
                  <c:v>121</c:v>
                </c:pt>
                <c:pt idx="5">
                  <c:v>112</c:v>
                </c:pt>
                <c:pt idx="6">
                  <c:v>76</c:v>
                </c:pt>
                <c:pt idx="7">
                  <c:v>75</c:v>
                </c:pt>
                <c:pt idx="8">
                  <c:v>88</c:v>
                </c:pt>
                <c:pt idx="9">
                  <c:v>78</c:v>
                </c:pt>
                <c:pt idx="10">
                  <c:v>74</c:v>
                </c:pt>
                <c:pt idx="11">
                  <c:v>70</c:v>
                </c:pt>
                <c:pt idx="12">
                  <c:v>70</c:v>
                </c:pt>
                <c:pt idx="13">
                  <c:v>95</c:v>
                </c:pt>
                <c:pt idx="14">
                  <c:v>112</c:v>
                </c:pt>
                <c:pt idx="15">
                  <c:v>121</c:v>
                </c:pt>
                <c:pt idx="16">
                  <c:v>137</c:v>
                </c:pt>
                <c:pt idx="17">
                  <c:v>121</c:v>
                </c:pt>
                <c:pt idx="18">
                  <c:v>110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3D6-4F85-BBBC-6090AC1B3227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59203056"/>
        <c:axId val="459202664"/>
      </c:scatterChart>
      <c:valAx>
        <c:axId val="459203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2664"/>
        <c:crosses val="autoZero"/>
        <c:crossBetween val="midCat"/>
      </c:valAx>
      <c:valAx>
        <c:axId val="459202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bölcsődébe</a:t>
                </a:r>
                <a:r>
                  <a:rPr lang="hu-HU" baseline="0"/>
                  <a:t> jelentkezők száma</a:t>
                </a:r>
                <a:endParaRPr lang="hu-H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30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b="1"/>
              <a:t>Bölcsődei, 4x </a:t>
            </a:r>
            <a:r>
              <a:rPr lang="en-US" b="1"/>
              <a:t>étkeztetésben</a:t>
            </a:r>
            <a:r>
              <a:rPr lang="hu-HU" b="1"/>
              <a:t> részesülők</a:t>
            </a:r>
            <a:r>
              <a:rPr lang="en-US" b="1"/>
              <a:t>
 </a:t>
            </a:r>
            <a:r>
              <a:rPr lang="hu-HU" b="1"/>
              <a:t>adagszáma</a:t>
            </a:r>
            <a:r>
              <a:rPr lang="en-US" b="1"/>
              <a:t> összesen</a:t>
            </a:r>
            <a:r>
              <a:rPr lang="hu-HU" b="1"/>
              <a:t> 2016-2025-ig</a:t>
            </a:r>
          </a:p>
        </c:rich>
      </c:tx>
      <c:layout>
        <c:manualLayout>
          <c:xMode val="edge"/>
          <c:yMode val="edge"/>
          <c:x val="0.31295742577632341"/>
          <c:y val="4.40044004400440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>
        <c:manualLayout>
          <c:layoutTarget val="inner"/>
          <c:xMode val="edge"/>
          <c:yMode val="edge"/>
          <c:x val="0.10364359000579473"/>
          <c:y val="0.21201320132013202"/>
          <c:w val="0.8790403926781879"/>
          <c:h val="0.65950157220446459"/>
        </c:manualLayout>
      </c:layout>
      <c:lineChart>
        <c:grouping val="stacked"/>
        <c:varyColors val="0"/>
        <c:ser>
          <c:idx val="1"/>
          <c:order val="0"/>
          <c:spPr>
            <a:ln w="28575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9"/>
            <c:spPr>
              <a:solidFill>
                <a:srgbClr val="FDBBC1"/>
              </a:solidFill>
              <a:ln w="9525">
                <a:solidFill>
                  <a:srgbClr val="C000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4340457442819646E-2"/>
                  <c:y val="7.0407040704070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0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73153088228285E-2"/>
                  <c:y val="7.4807480748074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1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242148878983767E-2"/>
                  <c:y val="9.6809680968096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2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278372021679108E-2"/>
                  <c:y val="7.4807480748074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3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4848484848484846E-2"/>
                  <c:y val="6.16061606160615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2795698924731288E-2"/>
                  <c:y val="7.0407040704070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4848484848484857E-3"/>
                  <c:y val="8.3608360836083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2242219722534681E-3"/>
                  <c:y val="7.64820028471583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AF5-438F-B192-0D38F6D7FD95}"/>
                </c:ext>
                <c:ext xmlns:c15="http://schemas.microsoft.com/office/drawing/2012/chart" uri="{CE6537A1-D6FC-4f65-9D91-7224C49458BB}">
                  <c15:layout>
                    <c:manualLayout>
                      <c:w val="7.7037037037037043E-2"/>
                      <c:h val="9.1990652220097724E-2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1.5425188253584828E-2"/>
                  <c:y val="7.1444493746145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6038291590579722E-2"/>
                  <c:y val="5.7130301032740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AF5-438F-B192-0D38F6D7FD9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 xmlns:c15="http://schemas.microsoft.com/office/drawing/2012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'Bölcsőde 2016-tól'!$AE$2:$AN$2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'Bölcsőde 2016-tól'!$AE$15:$AN$15</c:f>
              <c:numCache>
                <c:formatCode>General</c:formatCode>
                <c:ptCount val="10"/>
                <c:pt idx="0">
                  <c:v>12983</c:v>
                </c:pt>
                <c:pt idx="1">
                  <c:v>13247</c:v>
                </c:pt>
                <c:pt idx="2">
                  <c:v>13442</c:v>
                </c:pt>
                <c:pt idx="3">
                  <c:v>12590</c:v>
                </c:pt>
                <c:pt idx="4">
                  <c:v>10372</c:v>
                </c:pt>
                <c:pt idx="5">
                  <c:v>10651</c:v>
                </c:pt>
                <c:pt idx="6">
                  <c:v>11766</c:v>
                </c:pt>
                <c:pt idx="7">
                  <c:v>13541</c:v>
                </c:pt>
                <c:pt idx="8">
                  <c:v>17267</c:v>
                </c:pt>
                <c:pt idx="9">
                  <c:v>18233</c:v>
                </c:pt>
              </c:numCache>
            </c:numRef>
          </c:val>
          <c:smooth val="0"/>
          <c:extLst xmlns:c16r2="http://schemas.microsoft.com/office/drawing/2015/06/chart" xmlns:c15="http://schemas.microsoft.com/office/drawing/2012/chart">
            <c:ext xmlns:c16="http://schemas.microsoft.com/office/drawing/2014/chart" uri="{C3380CC4-5D6E-409C-BE32-E72D297353CC}">
              <c16:uniqueId val="{0000000A-BAF5-438F-B192-0D38F6D7FD9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9194040"/>
        <c:axId val="459193256"/>
        <c:extLst xmlns:c16r2="http://schemas.microsoft.com/office/drawing/2015/06/chart"/>
      </c:lineChart>
      <c:catAx>
        <c:axId val="459194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3256"/>
        <c:crosses val="autoZero"/>
        <c:auto val="1"/>
        <c:lblAlgn val="ctr"/>
        <c:lblOffset val="100"/>
        <c:noMultiLvlLbl val="0"/>
      </c:catAx>
      <c:valAx>
        <c:axId val="459193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4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>
      <a:gsLst>
        <a:gs pos="0">
          <a:schemeClr val="accent3">
            <a:lumMod val="5000"/>
            <a:lumOff val="95000"/>
          </a:schemeClr>
        </a:gs>
        <a:gs pos="74000">
          <a:schemeClr val="accent3">
            <a:lumMod val="45000"/>
            <a:lumOff val="55000"/>
          </a:schemeClr>
        </a:gs>
        <a:gs pos="83000">
          <a:schemeClr val="accent3">
            <a:lumMod val="45000"/>
            <a:lumOff val="55000"/>
          </a:schemeClr>
        </a:gs>
        <a:gs pos="100000">
          <a:schemeClr val="accent3">
            <a:lumMod val="30000"/>
            <a:lumOff val="7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b="1"/>
              <a:t>Bölcsődei adagszámok (2025)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0035051686993657E-2"/>
          <c:y val="0.1589444714262587"/>
          <c:w val="0.89684688672618962"/>
          <c:h val="0.48584652998996786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'Bölcsőde 2025'!$B$2</c:f>
              <c:strCache>
                <c:ptCount val="1"/>
                <c:pt idx="0">
                  <c:v>100 %-os normatív kedvezményben részesülők adagszáma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>
              <a:outerShdw blurRad="152400" dist="12700" dir="6960000" sx="94000" sy="94000" kx="800400" algn="br" rotWithShape="0">
                <a:schemeClr val="accent2">
                  <a:lumMod val="60000"/>
                  <a:lumOff val="40000"/>
                  <a:alpha val="38000"/>
                </a:schemeClr>
              </a:outerShdw>
            </a:effectLst>
            <a:sp3d/>
          </c:spPr>
          <c:invertIfNegative val="0"/>
          <c:dLbls>
            <c:dLbl>
              <c:idx val="1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rgbClr val="FDBBC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B16-4C1D-AC50-AE83543B4D84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FDBBC1"/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'Bölcsőde 2025'!$A$3:$A$14</c:f>
              <c:strCache>
                <c:ptCount val="12"/>
                <c:pt idx="0">
                  <c:v>január</c:v>
                </c:pt>
                <c:pt idx="1">
                  <c:v>február</c:v>
                </c:pt>
                <c:pt idx="2">
                  <c:v>március</c:v>
                </c:pt>
                <c:pt idx="3">
                  <c:v>április</c:v>
                </c:pt>
                <c:pt idx="4">
                  <c:v>május</c:v>
                </c:pt>
                <c:pt idx="5">
                  <c:v>június</c:v>
                </c:pt>
                <c:pt idx="6">
                  <c:v>július</c:v>
                </c:pt>
                <c:pt idx="7">
                  <c:v>augusztus</c:v>
                </c:pt>
                <c:pt idx="8">
                  <c:v>szeptember</c:v>
                </c:pt>
                <c:pt idx="9">
                  <c:v>október</c:v>
                </c:pt>
                <c:pt idx="10">
                  <c:v>november</c:v>
                </c:pt>
                <c:pt idx="11">
                  <c:v>december</c:v>
                </c:pt>
              </c:strCache>
            </c:strRef>
          </c:cat>
          <c:val>
            <c:numRef>
              <c:f>'Bölcsőde 2025'!$B$3:$B$14</c:f>
              <c:numCache>
                <c:formatCode>General</c:formatCode>
                <c:ptCount val="12"/>
                <c:pt idx="0">
                  <c:v>1381</c:v>
                </c:pt>
                <c:pt idx="1">
                  <c:v>1326</c:v>
                </c:pt>
                <c:pt idx="2">
                  <c:v>1515</c:v>
                </c:pt>
                <c:pt idx="3">
                  <c:v>1353</c:v>
                </c:pt>
                <c:pt idx="4" formatCode="0">
                  <c:v>1683</c:v>
                </c:pt>
                <c:pt idx="5" formatCode="0">
                  <c:v>1680</c:v>
                </c:pt>
                <c:pt idx="6" formatCode="0">
                  <c:v>1134</c:v>
                </c:pt>
                <c:pt idx="7" formatCode="0">
                  <c:v>413</c:v>
                </c:pt>
                <c:pt idx="8" formatCode="0">
                  <c:v>915</c:v>
                </c:pt>
                <c:pt idx="9" formatCode="0">
                  <c:v>985</c:v>
                </c:pt>
                <c:pt idx="10" formatCode="0">
                  <c:v>1129</c:v>
                </c:pt>
                <c:pt idx="11" formatCode="0">
                  <c:v>838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B16-4C1D-AC50-AE83543B4D84}"/>
            </c:ext>
          </c:extLst>
        </c:ser>
        <c:ser>
          <c:idx val="1"/>
          <c:order val="1"/>
          <c:tx>
            <c:strRef>
              <c:f>'Bölcsőde 2025'!$D$2</c:f>
              <c:strCache>
                <c:ptCount val="1"/>
                <c:pt idx="0">
                  <c:v>Normatív kedvezményben nem részesülők adagszáma</c:v>
                </c:pt>
              </c:strCache>
            </c:strRef>
          </c:tx>
          <c:spPr>
            <a:solidFill>
              <a:srgbClr val="FDBBC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4817630740367089E-3"/>
                  <c:y val="-6.141749262160398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0890578444220255E-3"/>
                  <c:y val="-3.070874631080199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08905784442196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089057844421963E-3"/>
                  <c:y val="-3.070874631080199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3.39270522961468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3.39270522961468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8.4817630740367089E-3"/>
                  <c:y val="-3.350083752093802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0B16-4C1D-AC50-AE83543B4D8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C00000"/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'Bölcsőde 2025'!$A$3:$A$14</c:f>
              <c:strCache>
                <c:ptCount val="12"/>
                <c:pt idx="0">
                  <c:v>január</c:v>
                </c:pt>
                <c:pt idx="1">
                  <c:v>február</c:v>
                </c:pt>
                <c:pt idx="2">
                  <c:v>március</c:v>
                </c:pt>
                <c:pt idx="3">
                  <c:v>április</c:v>
                </c:pt>
                <c:pt idx="4">
                  <c:v>május</c:v>
                </c:pt>
                <c:pt idx="5">
                  <c:v>június</c:v>
                </c:pt>
                <c:pt idx="6">
                  <c:v>július</c:v>
                </c:pt>
                <c:pt idx="7">
                  <c:v>augusztus</c:v>
                </c:pt>
                <c:pt idx="8">
                  <c:v>szeptember</c:v>
                </c:pt>
                <c:pt idx="9">
                  <c:v>október</c:v>
                </c:pt>
                <c:pt idx="10">
                  <c:v>november</c:v>
                </c:pt>
                <c:pt idx="11">
                  <c:v>december</c:v>
                </c:pt>
              </c:strCache>
            </c:strRef>
          </c:cat>
          <c:val>
            <c:numRef>
              <c:f>'Bölcsőde 2025'!$D$3:$D$14</c:f>
              <c:numCache>
                <c:formatCode>General</c:formatCode>
                <c:ptCount val="12"/>
                <c:pt idx="0">
                  <c:v>307</c:v>
                </c:pt>
                <c:pt idx="1">
                  <c:v>320</c:v>
                </c:pt>
                <c:pt idx="2">
                  <c:v>323</c:v>
                </c:pt>
                <c:pt idx="3">
                  <c:v>273</c:v>
                </c:pt>
                <c:pt idx="4" formatCode="0">
                  <c:v>320</c:v>
                </c:pt>
                <c:pt idx="5" formatCode="0">
                  <c:v>330</c:v>
                </c:pt>
                <c:pt idx="6" formatCode="0">
                  <c:v>245</c:v>
                </c:pt>
                <c:pt idx="7" formatCode="0">
                  <c:v>117</c:v>
                </c:pt>
                <c:pt idx="8" formatCode="0">
                  <c:v>344</c:v>
                </c:pt>
                <c:pt idx="9" formatCode="0">
                  <c:v>438</c:v>
                </c:pt>
                <c:pt idx="10" formatCode="0">
                  <c:v>502</c:v>
                </c:pt>
                <c:pt idx="11" formatCode="0">
                  <c:v>362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0B16-4C1D-AC50-AE83543B4D8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1"/>
        <c:gapDepth val="72"/>
        <c:shape val="cylinder"/>
        <c:axId val="459201488"/>
        <c:axId val="459201096"/>
        <c:axId val="0"/>
        <c:extLst xmlns:c16r2="http://schemas.microsoft.com/office/drawing/2015/06/chart"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 xmlns:c16r2="http://schemas.microsoft.com/office/drawing/2015/06/chart">
                      <c:ext uri="{02D57815-91ED-43cb-92C2-25804820EDAC}">
                        <c15:formulaRef>
                          <c15:sqref>'Bölcsőde 2025'!$C$2</c15:sqref>
                        </c15:formulaRef>
                      </c:ext>
                    </c:extLst>
                    <c:strCache>
                      <c:ptCount val="1"/>
                      <c:pt idx="0">
                        <c:v>100 % normatív kedvezményben részesülők, csak ebédet igénylők adagszáma (diétás)</c:v>
                      </c:pt>
                    </c:strCache>
                  </c:strRef>
                </c:tx>
                <c:spPr>
                  <a:solidFill>
                    <a:schemeClr val="accent2">
                      <a:tint val="65000"/>
                    </a:schemeClr>
                  </a:solidFill>
                  <a:ln>
                    <a:noFill/>
                  </a:ln>
                  <a:effectLst/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hu-H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6r2="http://schemas.microsoft.com/office/drawing/2015/06/chart"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val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'Bölcsőde 2025'!$C$3:$C$14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0</c:v>
                      </c:pt>
                      <c:pt idx="4">
                        <c:v>0</c:v>
                      </c:pt>
                    </c:numCache>
                  </c:numRef>
                </c:val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0B16-4C1D-AC50-AE83543B4D84}"/>
                  </c:ext>
                </c:extLst>
              </c15:ser>
            </c15:filteredBarSeries>
          </c:ext>
        </c:extLst>
      </c:bar3DChart>
      <c:catAx>
        <c:axId val="459201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1096"/>
        <c:crosses val="autoZero"/>
        <c:auto val="1"/>
        <c:lblAlgn val="ctr"/>
        <c:lblOffset val="100"/>
        <c:noMultiLvlLbl val="0"/>
      </c:catAx>
      <c:valAx>
        <c:axId val="459201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layout>
            <c:manualLayout>
              <c:xMode val="edge"/>
              <c:yMode val="edge"/>
              <c:x val="9.7272608594082786E-3"/>
              <c:y val="0.3347476193574976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201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885294941763715"/>
          <c:y val="0.83685605350812464"/>
          <c:w val="0.63453123795966138"/>
          <c:h val="0.143717040226698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>
      <a:gsLst>
        <a:gs pos="0">
          <a:schemeClr val="accent3">
            <a:lumMod val="5000"/>
            <a:lumOff val="95000"/>
          </a:schemeClr>
        </a:gs>
        <a:gs pos="74000">
          <a:schemeClr val="accent3">
            <a:lumMod val="45000"/>
            <a:lumOff val="55000"/>
          </a:schemeClr>
        </a:gs>
        <a:gs pos="99000">
          <a:schemeClr val="bg1">
            <a:lumMod val="75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200" b="1"/>
              <a:t>Bölcsődei étkezés megoszlása térítési díjkedvezmény szerint</a:t>
            </a:r>
          </a:p>
          <a:p>
            <a:pPr>
              <a:defRPr sz="1200"/>
            </a:pPr>
            <a:r>
              <a:rPr lang="hu-HU" sz="1200" b="1"/>
              <a:t>2025</a:t>
            </a:r>
          </a:p>
        </c:rich>
      </c:tx>
      <c:layout>
        <c:manualLayout>
          <c:xMode val="edge"/>
          <c:yMode val="edge"/>
          <c:x val="0.18878430733041252"/>
          <c:y val="2.74681521789796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164563608703395E-2"/>
          <c:y val="0.13671990318331467"/>
          <c:w val="0.93888888888888888"/>
          <c:h val="0.671457786526684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C0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C95-4F25-8E19-A21E6560439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C95-4F25-8E19-A21E6560439B}"/>
              </c:ext>
            </c:extLst>
          </c:dPt>
          <c:dPt>
            <c:idx val="2"/>
            <c:bubble3D val="0"/>
            <c:spPr>
              <a:solidFill>
                <a:srgbClr val="FEB4AC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0C95-4F25-8E19-A21E6560439B}"/>
              </c:ext>
            </c:extLst>
          </c:dPt>
          <c:dLbls>
            <c:dLbl>
              <c:idx val="0"/>
              <c:layout>
                <c:manualLayout>
                  <c:x val="-0.27662075956537591"/>
                  <c:y val="-0.2714959090239781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100" b="0" i="0" u="none" strike="noStrike" kern="1200" baseline="0">
                        <a:solidFill>
                          <a:schemeClr val="bg1">
                            <a:lumMod val="9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B22EBB5-1305-42A4-AE9B-275E5343C192}" type="VALUE">
                      <a:rPr lang="en-US" sz="1100" b="1"/>
                      <a:pPr>
                        <a:defRPr sz="1100">
                          <a:solidFill>
                            <a:schemeClr val="bg1">
                              <a:lumMod val="95000"/>
                            </a:schemeClr>
                          </a:solidFill>
                        </a:defRPr>
                      </a:pPr>
                      <a:t>[ÉRTÉK]</a:t>
                    </a:fld>
                    <a:r>
                      <a:rPr lang="en-US" sz="1100" b="1"/>
                      <a:t>;</a:t>
                    </a:r>
                    <a:r>
                      <a:rPr lang="en-US" sz="1100" b="1" baseline="0"/>
                      <a:t> </a:t>
                    </a:r>
                  </a:p>
                  <a:p>
                    <a:pPr>
                      <a:defRPr sz="1100">
                        <a:solidFill>
                          <a:schemeClr val="bg1">
                            <a:lumMod val="95000"/>
                          </a:schemeClr>
                        </a:solidFill>
                      </a:defRPr>
                    </a:pPr>
                    <a:fld id="{1D77CB6C-E096-4ABA-8CF8-00646CB0B5EE}" type="PERCENTAGE">
                      <a:rPr lang="en-US" sz="1100" b="1" baseline="0"/>
                      <a:pPr>
                        <a:defRPr sz="1100">
                          <a:solidFill>
                            <a:schemeClr val="bg1">
                              <a:lumMod val="95000"/>
                            </a:schemeClr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0" i="0" u="none" strike="noStrike" kern="1200" baseline="0">
                      <a:solidFill>
                        <a:schemeClr val="bg1">
                          <a:lumMod val="9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C95-4F25-8E19-A21E6560439B}"/>
                </c:ext>
                <c:ext xmlns:c15="http://schemas.microsoft.com/office/drawing/2012/chart" uri="{CE6537A1-D6FC-4f65-9D91-7224C49458BB}">
                  <c15:layout>
                    <c:manualLayout>
                      <c:w val="0.14934587821585482"/>
                      <c:h val="0.2230494966442952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8.4436257342566431E-3"/>
                  <c:y val="-0.1749992231186091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lang="en-US" sz="1100" b="1" i="0" u="none" strike="noStrike" kern="1200" baseline="0">
                        <a:solidFill>
                          <a:srgbClr val="C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4E360F4-2D2A-4908-B407-4C6996B8359E}" type="PERCENTAGE">
                      <a:rPr lang="en-US" sz="1100" baseline="0"/>
                      <a:pPr>
                        <a:defRPr lang="en-US" sz="1100" b="1">
                          <a:solidFill>
                            <a:srgbClr val="C00000"/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lang="en-US" sz="1100" b="1" i="0" u="none" strike="noStrike" kern="1200" baseline="0">
                      <a:solidFill>
                        <a:srgbClr val="C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C95-4F25-8E19-A21E6560439B}"/>
                </c:ext>
                <c:ext xmlns:c15="http://schemas.microsoft.com/office/drawing/2012/chart" uri="{CE6537A1-D6FC-4f65-9D91-7224C49458BB}">
                  <c15:layout>
                    <c:manualLayout>
                      <c:w val="7.7002421288208694E-2"/>
                      <c:h val="0.18632421159486845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20978152617483356"/>
                  <c:y val="7.135934133639193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100" b="0" i="0" u="none" strike="noStrike" kern="1200" baseline="0">
                        <a:solidFill>
                          <a:srgbClr val="C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76D7FB8-632B-4E1D-9F5B-8FB6C75B4387}" type="VALUE">
                      <a:rPr lang="en-US" sz="1100" b="1"/>
                      <a:pPr>
                        <a:defRPr sz="1100">
                          <a:solidFill>
                            <a:srgbClr val="C00000"/>
                          </a:solidFill>
                        </a:defRPr>
                      </a:pPr>
                      <a:t>[ÉRTÉK]</a:t>
                    </a:fld>
                    <a:r>
                      <a:rPr lang="en-US" sz="1100" b="1" baseline="0"/>
                      <a:t>; </a:t>
                    </a:r>
                    <a:fld id="{82EFCE10-AC9A-4408-8558-A2787134DAF5}" type="PERCENTAGE">
                      <a:rPr lang="en-US" sz="1100" b="1" baseline="0"/>
                      <a:pPr>
                        <a:defRPr sz="1100">
                          <a:solidFill>
                            <a:srgbClr val="C00000"/>
                          </a:solidFill>
                        </a:defRPr>
                      </a:pPr>
                      <a:t>[SZÁZALÉK]</a:t>
                    </a:fld>
                    <a:endParaRPr lang="en-US" sz="1100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0" i="0" u="none" strike="noStrike" kern="1200" baseline="0">
                      <a:solidFill>
                        <a:srgbClr val="C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C95-4F25-8E19-A21E6560439B}"/>
                </c:ext>
                <c:ext xmlns:c15="http://schemas.microsoft.com/office/drawing/2012/chart" uri="{CE6537A1-D6FC-4f65-9D91-7224C49458BB}">
                  <c15:layout>
                    <c:manualLayout>
                      <c:w val="0.12049640852977626"/>
                      <c:h val="0.15063447424709767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'Bölcsőde 2025'!$B$2:$D$2</c:f>
              <c:strCache>
                <c:ptCount val="3"/>
                <c:pt idx="0">
                  <c:v>100 %-os normatív kedvezményben részesülők adagszáma</c:v>
                </c:pt>
                <c:pt idx="1">
                  <c:v>100 % normatív kedvezményben részesülők, csak ebédet igénylők adagszáma (diétás)</c:v>
                </c:pt>
                <c:pt idx="2">
                  <c:v>Normatív kedvezményben nem részesülők adagszáma</c:v>
                </c:pt>
              </c:strCache>
            </c:strRef>
          </c:cat>
          <c:val>
            <c:numRef>
              <c:f>'Bölcsőde 2025'!$B$15:$D$15</c:f>
              <c:numCache>
                <c:formatCode>General</c:formatCode>
                <c:ptCount val="3"/>
                <c:pt idx="0">
                  <c:v>14352</c:v>
                </c:pt>
                <c:pt idx="1">
                  <c:v>0</c:v>
                </c:pt>
                <c:pt idx="2">
                  <c:v>3881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0C95-4F25-8E19-A21E6560439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ayout>
        <c:manualLayout>
          <c:xMode val="edge"/>
          <c:yMode val="edge"/>
          <c:x val="5.1761303945329157E-2"/>
          <c:y val="0.81684568028050597"/>
          <c:w val="0.89999993065595996"/>
          <c:h val="0.1818096675120287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900" b="1" i="0" u="none" strike="noStrike" kern="1200" baseline="0">
              <a:solidFill>
                <a:schemeClr val="bg1"/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bg1">
            <a:lumMod val="50000"/>
          </a:schemeClr>
        </a:gs>
        <a:gs pos="50000">
          <a:schemeClr val="bg1">
            <a:lumMod val="75000"/>
          </a:schemeClr>
        </a:gs>
        <a:gs pos="100000">
          <a:schemeClr val="bg1">
            <a:lumMod val="95000"/>
          </a:schemeClr>
        </a:gs>
      </a:gsLst>
      <a:lin ang="162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300" b="1"/>
              <a:t>Óvodai adagszámok alakulása</a:t>
            </a:r>
          </a:p>
          <a:p>
            <a:pPr>
              <a:defRPr sz="1300" b="1"/>
            </a:pPr>
            <a:r>
              <a:rPr lang="hu-HU" sz="1300" b="1"/>
              <a:t>2017-2025-ig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'Óvoda 2017-től'!$E$2</c:f>
              <c:strCache>
                <c:ptCount val="1"/>
                <c:pt idx="0">
                  <c:v>Összesen</c:v>
                </c:pt>
              </c:strCache>
            </c:strRef>
          </c:tx>
          <c:spPr>
            <a:ln w="34925" cap="rnd" cmpd="sng">
              <a:solidFill>
                <a:schemeClr val="accent6">
                  <a:lumMod val="75000"/>
                </a:schemeClr>
              </a:solidFill>
              <a:round/>
            </a:ln>
            <a:effectLst/>
          </c:spPr>
          <c:marker>
            <c:symbol val="circle"/>
            <c:size val="9"/>
            <c:spPr>
              <a:solidFill>
                <a:srgbClr val="FFC000"/>
              </a:solidFill>
              <a:ln w="9525">
                <a:solidFill>
                  <a:srgbClr val="00B05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2009419152276317E-2"/>
                  <c:y val="5.0655725358543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0612244897959187E-2"/>
                  <c:y val="8.5917427228489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984824699110414E-2"/>
                  <c:y val="9.4732852695975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1653584510727371E-2"/>
                  <c:y val="8.5917427228489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8628990057561485E-2"/>
                  <c:y val="6.3878863559772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C99-4E26-B8A5-29FA4F5FBE0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 2017-től'!$A$3:$A$11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 2017-től'!$E$3:$E$11</c:f>
              <c:numCache>
                <c:formatCode>General</c:formatCode>
                <c:ptCount val="9"/>
                <c:pt idx="0">
                  <c:v>114602</c:v>
                </c:pt>
                <c:pt idx="1">
                  <c:v>108625</c:v>
                </c:pt>
                <c:pt idx="2">
                  <c:v>112656</c:v>
                </c:pt>
                <c:pt idx="3">
                  <c:v>83237</c:v>
                </c:pt>
                <c:pt idx="4">
                  <c:v>83947</c:v>
                </c:pt>
                <c:pt idx="5">
                  <c:v>109812</c:v>
                </c:pt>
                <c:pt idx="6">
                  <c:v>109228</c:v>
                </c:pt>
                <c:pt idx="7">
                  <c:v>104861</c:v>
                </c:pt>
                <c:pt idx="8">
                  <c:v>105190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BC99-4E26-B8A5-29FA4F5FBE09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9199136"/>
        <c:axId val="459192080"/>
      </c:lineChart>
      <c:catAx>
        <c:axId val="459199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2080"/>
        <c:crosses val="autoZero"/>
        <c:auto val="1"/>
        <c:lblAlgn val="ctr"/>
        <c:lblOffset val="100"/>
        <c:noMultiLvlLbl val="0"/>
      </c:catAx>
      <c:valAx>
        <c:axId val="459192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2">
                  <a:alpha val="69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9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4">
            <a:lumMod val="5000"/>
            <a:lumOff val="95000"/>
          </a:schemeClr>
        </a:gs>
        <a:gs pos="74000">
          <a:schemeClr val="accent4">
            <a:lumMod val="45000"/>
            <a:lumOff val="55000"/>
          </a:schemeClr>
        </a:gs>
        <a:gs pos="83000">
          <a:schemeClr val="accent4">
            <a:lumMod val="45000"/>
            <a:lumOff val="55000"/>
          </a:schemeClr>
        </a:gs>
        <a:gs pos="100000">
          <a:schemeClr val="accent4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000"/>
              <a:t>Óvodai adagszámok megoszlása </a:t>
            </a:r>
          </a:p>
          <a:p>
            <a:pPr>
              <a:defRPr sz="1000"/>
            </a:pPr>
            <a:r>
              <a:rPr lang="hu-HU" sz="1000"/>
              <a:t>térítési díjkedvezmény szerint (2025)</a:t>
            </a:r>
          </a:p>
        </c:rich>
      </c:tx>
      <c:layout>
        <c:manualLayout>
          <c:xMode val="edge"/>
          <c:yMode val="edge"/>
          <c:x val="0.24292637838874792"/>
          <c:y val="2.81158590277664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9867109634551492E-2"/>
          <c:y val="0.14366065226028146"/>
          <c:w val="0.70894376575021145"/>
          <c:h val="0.78994931588644346"/>
        </c:manualLayout>
      </c:layout>
      <c:pie3DChart>
        <c:varyColors val="1"/>
        <c:ser>
          <c:idx val="0"/>
          <c:order val="0"/>
          <c:tx>
            <c:strRef>
              <c:f>'Óvoda 2025'!$B$3:$E$3</c:f>
              <c:strCache>
                <c:ptCount val="4"/>
                <c:pt idx="0">
                  <c:v>100 % kedvezményben részesül (ingyenes) 3x</c:v>
                </c:pt>
                <c:pt idx="1">
                  <c:v>100 % kedvezményben részesül (ingyenes) csak ebéd (diétás)</c:v>
                </c:pt>
                <c:pt idx="2">
                  <c:v>Kedvezményben nem részesül (3x)</c:v>
                </c:pt>
                <c:pt idx="3">
                  <c:v>Kedvezményben nem részesül (csak ebéd, diétás)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alpha val="90000"/>
                </a:schemeClr>
              </a:solidFill>
              <a:ln w="19050">
                <a:solidFill>
                  <a:schemeClr val="accent2">
                    <a:lumMod val="75000"/>
                  </a:schemeClr>
                </a:solidFill>
              </a:ln>
              <a:effectLst>
                <a:innerShdw blurRad="114300">
                  <a:schemeClr val="accent2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2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D42-4005-9564-0A2B88C16B39}"/>
              </c:ext>
            </c:extLst>
          </c:dPt>
          <c:dPt>
            <c:idx val="1"/>
            <c:bubble3D val="0"/>
            <c:spPr>
              <a:solidFill>
                <a:schemeClr val="accent4">
                  <a:alpha val="90000"/>
                </a:schemeClr>
              </a:solidFill>
              <a:ln w="19050">
                <a:solidFill>
                  <a:schemeClr val="accent4">
                    <a:lumMod val="75000"/>
                  </a:schemeClr>
                </a:solidFill>
              </a:ln>
              <a:effectLst>
                <a:innerShdw blurRad="114300">
                  <a:schemeClr val="accent4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4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D42-4005-9564-0A2B88C16B39}"/>
              </c:ext>
            </c:extLst>
          </c:dPt>
          <c:dPt>
            <c:idx val="2"/>
            <c:bubble3D val="0"/>
            <c:spPr>
              <a:solidFill>
                <a:schemeClr val="accent6">
                  <a:alpha val="90000"/>
                </a:schemeClr>
              </a:solidFill>
              <a:ln w="19050">
                <a:solidFill>
                  <a:schemeClr val="accent6">
                    <a:lumMod val="75000"/>
                  </a:schemeClr>
                </a:solidFill>
              </a:ln>
              <a:effectLst>
                <a:innerShdw blurRad="114300">
                  <a:schemeClr val="accent6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6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D42-4005-9564-0A2B88C16B39}"/>
              </c:ext>
            </c:extLst>
          </c:dPt>
          <c:dLbls>
            <c:dLbl>
              <c:idx val="0"/>
              <c:layout>
                <c:manualLayout>
                  <c:x val="-0.10804169827608766"/>
                  <c:y val="-0.28877103366838808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2"/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fld id="{99B9121E-4F9E-422E-BBDB-00309B137893}" type="PERCENTAGE">
                      <a:rPr lang="en-US" sz="1200" b="1"/>
                      <a:pPr>
                        <a:defRPr b="1"/>
                      </a:pPr>
                      <a:t>[SZÁZALÉK]</a:t>
                    </a:fld>
                    <a:endParaRPr lang="hu-HU"/>
                  </a:p>
                </c:rich>
              </c:tx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2"/>
                  </a:solidFill>
                  <a:round/>
                </a:ln>
                <a:effectLst>
                  <a:outerShdw blurRad="50800" dist="38100" dir="2700000" algn="tl" rotWithShape="0">
                    <a:schemeClr val="accent2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2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D42-4005-9564-0A2B88C16B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solidFill>
                      <a:schemeClr val="lt1">
                        <a:alpha val="90000"/>
                      </a:schemeClr>
                    </a:solidFill>
                    <a:ln w="12700" cap="flat" cmpd="sng" algn="ctr">
                      <a:solidFill>
                        <a:schemeClr val="accent2"/>
                      </a:solidFill>
                      <a:round/>
                    </a:ln>
                  </c15:spPr>
                  <c15:layout>
                    <c:manualLayout>
                      <c:w val="6.9196117927119563E-2"/>
                      <c:h val="0.1166249461605842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0121031382705068E-2"/>
                  <c:y val="-2.244317219418002E-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4">
                            <a:lumMod val="75000"/>
                          </a:schemeClr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fld id="{823750B9-47F7-41C4-8EA7-EBF83FADEE07}" type="PERCENTAGE">
                      <a:rPr lang="en-US">
                        <a:solidFill>
                          <a:schemeClr val="accent4">
                            <a:lumMod val="75000"/>
                          </a:schemeClr>
                        </a:solidFill>
                      </a:rPr>
                      <a:pPr>
                        <a:defRPr b="1">
                          <a:solidFill>
                            <a:schemeClr val="accent4">
                              <a:lumMod val="75000"/>
                            </a:schemeClr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4"/>
                  </a:solidFill>
                  <a:round/>
                </a:ln>
                <a:effectLst>
                  <a:outerShdw blurRad="50800" dist="38100" dir="2700000" algn="tl" rotWithShape="0">
                    <a:schemeClr val="accent4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4">
                          <a:lumMod val="75000"/>
                        </a:schemeClr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D42-4005-9564-0A2B88C16B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solidFill>
                      <a:schemeClr val="lt1">
                        <a:alpha val="90000"/>
                      </a:schemeClr>
                    </a:solidFill>
                    <a:ln w="12700" cap="flat" cmpd="sng" algn="ctr">
                      <a:solidFill>
                        <a:schemeClr val="accent2"/>
                      </a:solidFill>
                      <a:round/>
                    </a:ln>
                  </c15:spPr>
                  <c15:layout>
                    <c:manualLayout>
                      <c:w val="4.7308970099667766E-2"/>
                      <c:h val="8.1456011382499402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5.7745049310696628E-2"/>
                  <c:y val="0.118429776463585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fld id="{174FB3B9-BF6A-42BB-9A0B-E2323D9B7A05}" type="PERCENTAGE"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pPr>
                        <a:defRPr b="1">
                          <a:solidFill>
                            <a:schemeClr val="accent6">
                              <a:lumMod val="75000"/>
                            </a:schemeClr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6"/>
                  </a:solidFill>
                  <a:round/>
                </a:ln>
                <a:effectLst>
                  <a:outerShdw blurRad="50800" dist="38100" dir="2700000" algn="tl" rotWithShape="0">
                    <a:schemeClr val="accent6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6">
                          <a:lumMod val="75000"/>
                        </a:schemeClr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D42-4005-9564-0A2B88C16B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solidFill>
                      <a:schemeClr val="lt1">
                        <a:alpha val="90000"/>
                      </a:schemeClr>
                    </a:solidFill>
                    <a:ln w="12700" cap="flat" cmpd="sng" algn="ctr">
                      <a:solidFill>
                        <a:schemeClr val="accent2"/>
                      </a:solidFill>
                      <a:round/>
                    </a:ln>
                  </c15:spPr>
                  <c15:layout>
                    <c:manualLayout>
                      <c:w val="6.0753045404208193E-2"/>
                      <c:h val="7.3773308232470136E-2"/>
                    </c:manualLayout>
                  </c15:layout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90000"/>
                </a:sysClr>
              </a:solidFill>
              <a:ln w="12700" cap="flat" cmpd="sng" algn="ctr">
                <a:solidFill>
                  <a:srgbClr val="ED7D31"/>
                </a:solidFill>
                <a:round/>
              </a:ln>
              <a:effectLst>
                <a:outerShdw blurRad="50800" dist="38100" dir="2700000" algn="tl" rotWithShape="0">
                  <a:srgbClr val="ED7D31">
                    <a:lumMod val="75000"/>
                    <a:alpha val="40000"/>
                  </a:srgbClr>
                </a:outerShdw>
              </a:effectLst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accent2"/>
                    </a:solidFill>
                    <a:effectLst/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solidFill>
                    <a:schemeClr val="lt1">
                      <a:alpha val="90000"/>
                    </a:schemeClr>
                  </a:solidFill>
                  <a:ln w="12700" cap="flat" cmpd="sng" algn="ctr">
                    <a:solidFill>
                      <a:schemeClr val="accent2"/>
                    </a:solidFill>
                    <a:round/>
                  </a:ln>
                </c15:spPr>
              </c:ext>
            </c:extLst>
          </c:dLbls>
          <c:cat>
            <c:strRef>
              <c:f>'Óvoda 2025'!$B$3:$D$3</c:f>
              <c:strCache>
                <c:ptCount val="3"/>
                <c:pt idx="0">
                  <c:v>100 % kedvezményben részesül (ingyenes) 3x</c:v>
                </c:pt>
                <c:pt idx="1">
                  <c:v>100 % kedvezményben részesül (ingyenes) csak ebéd (diétás)</c:v>
                </c:pt>
                <c:pt idx="2">
                  <c:v>Kedvezményben nem részesül (3x)</c:v>
                </c:pt>
              </c:strCache>
              <c:extLst xmlns:c16r2="http://schemas.microsoft.com/office/drawing/2015/06/chart"/>
            </c:strRef>
          </c:cat>
          <c:val>
            <c:numRef>
              <c:f>'Óvoda 2025'!$B$16:$D$16</c:f>
              <c:numCache>
                <c:formatCode>_-* #\ ##0_-;\-* #\ ##0_-;_-* "-"??_-;_-@_-</c:formatCode>
                <c:ptCount val="3"/>
                <c:pt idx="0">
                  <c:v>93561</c:v>
                </c:pt>
                <c:pt idx="1">
                  <c:v>1268</c:v>
                </c:pt>
                <c:pt idx="2">
                  <c:v>10361</c:v>
                </c:pt>
              </c:numCache>
              <c:extLst xmlns:c16r2="http://schemas.microsoft.com/office/drawing/2015/06/chart"/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ED42-4005-9564-0A2B88C16B3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ayout>
        <c:manualLayout>
          <c:xMode val="edge"/>
          <c:yMode val="edge"/>
          <c:x val="0.70464558209293593"/>
          <c:y val="0.29446709075743882"/>
          <c:w val="0.2751210749819063"/>
          <c:h val="0.49331569128112424"/>
        </c:manualLayout>
      </c:layout>
      <c:overlay val="0"/>
      <c:spPr>
        <a:solidFill>
          <a:schemeClr val="accent4">
            <a:lumMod val="20000"/>
            <a:lumOff val="80000"/>
          </a:schemeClr>
        </a:solidFill>
        <a:ln>
          <a:noFill/>
        </a:ln>
        <a:effectLst>
          <a:outerShdw blurRad="50800" dist="38100" dir="18900000" algn="bl" rotWithShape="0">
            <a:prstClr val="black">
              <a:alpha val="40000"/>
            </a:prstClr>
          </a:outerShdw>
        </a:effectLst>
      </c:spPr>
      <c:txPr>
        <a:bodyPr rot="0" spcFirstLastPara="1" vertOverflow="ellipsis" vert="horz" wrap="square" anchor="ctr" anchorCtr="1"/>
        <a:lstStyle/>
        <a:p>
          <a:pPr>
            <a:defRPr sz="8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>
      <a:gsLst>
        <a:gs pos="0">
          <a:schemeClr val="accent4">
            <a:lumMod val="5000"/>
            <a:lumOff val="95000"/>
          </a:schemeClr>
        </a:gs>
        <a:gs pos="74000">
          <a:schemeClr val="accent4">
            <a:lumMod val="45000"/>
            <a:lumOff val="55000"/>
          </a:schemeClr>
        </a:gs>
        <a:gs pos="83000">
          <a:schemeClr val="accent4">
            <a:lumMod val="45000"/>
            <a:lumOff val="55000"/>
          </a:schemeClr>
        </a:gs>
        <a:gs pos="100000">
          <a:schemeClr val="accent4">
            <a:lumMod val="30000"/>
            <a:lumOff val="7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A normatív kedvezményben részesülő és nem részesülő óvodai adagok egymáshoz viszonyított aránya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>
        <c:manualLayout>
          <c:layoutTarget val="inner"/>
          <c:xMode val="edge"/>
          <c:yMode val="edge"/>
          <c:x val="9.395466635118023E-2"/>
          <c:y val="0.13268722466960353"/>
          <c:w val="0.88156008044904233"/>
          <c:h val="0.70153155965636449"/>
        </c:manualLayout>
      </c:layout>
      <c:lineChart>
        <c:grouping val="standard"/>
        <c:varyColors val="0"/>
        <c:ser>
          <c:idx val="0"/>
          <c:order val="0"/>
          <c:tx>
            <c:strRef>
              <c:f>'óvodai étk'!$B$2:$B$3</c:f>
              <c:strCache>
                <c:ptCount val="2"/>
                <c:pt idx="1">
                  <c:v>nem részesül normatív kedvezményben 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'óvodai étk'!$A$4:$A$12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'óvodai étk'!$B$4:$B$12</c:f>
              <c:numCache>
                <c:formatCode>General</c:formatCode>
                <c:ptCount val="9"/>
                <c:pt idx="0">
                  <c:v>10296</c:v>
                </c:pt>
                <c:pt idx="1">
                  <c:v>9692</c:v>
                </c:pt>
                <c:pt idx="2">
                  <c:v>11275</c:v>
                </c:pt>
                <c:pt idx="3">
                  <c:v>10397</c:v>
                </c:pt>
                <c:pt idx="4">
                  <c:v>12870</c:v>
                </c:pt>
                <c:pt idx="5">
                  <c:v>17870</c:v>
                </c:pt>
                <c:pt idx="6">
                  <c:v>14049</c:v>
                </c:pt>
                <c:pt idx="7">
                  <c:v>11202</c:v>
                </c:pt>
                <c:pt idx="8">
                  <c:v>10361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82B5-4C9A-9AF3-E4DC9022AD14}"/>
            </c:ext>
          </c:extLst>
        </c:ser>
        <c:ser>
          <c:idx val="1"/>
          <c:order val="1"/>
          <c:tx>
            <c:strRef>
              <c:f>'óvodai étk'!$C$2:$C$3</c:f>
              <c:strCache>
                <c:ptCount val="2"/>
                <c:pt idx="1">
                  <c:v>100% normatív kedvezményben részesül</c:v>
                </c:pt>
              </c:strCache>
            </c:strRef>
          </c:tx>
          <c:spPr>
            <a:ln w="28575" cap="rnd">
              <a:solidFill>
                <a:srgbClr val="00B05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'óvodai étk'!$A$4:$A$12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'óvodai étk'!$C$4:$C$12</c:f>
              <c:numCache>
                <c:formatCode>General</c:formatCode>
                <c:ptCount val="9"/>
                <c:pt idx="0">
                  <c:v>104306</c:v>
                </c:pt>
                <c:pt idx="1">
                  <c:v>98933</c:v>
                </c:pt>
                <c:pt idx="2">
                  <c:v>101381</c:v>
                </c:pt>
                <c:pt idx="3">
                  <c:v>72840</c:v>
                </c:pt>
                <c:pt idx="4">
                  <c:v>71077</c:v>
                </c:pt>
                <c:pt idx="5">
                  <c:v>91942</c:v>
                </c:pt>
                <c:pt idx="6">
                  <c:v>95179</c:v>
                </c:pt>
                <c:pt idx="7">
                  <c:v>93659</c:v>
                </c:pt>
                <c:pt idx="8">
                  <c:v>94829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82B5-4C9A-9AF3-E4DC9022AD14}"/>
            </c:ext>
          </c:extLst>
        </c:ser>
        <c:ser>
          <c:idx val="2"/>
          <c:order val="2"/>
          <c:tx>
            <c:strRef>
              <c:f>'óvodai étk'!$D$2:$D$3</c:f>
              <c:strCache>
                <c:ptCount val="2"/>
                <c:pt idx="1">
                  <c:v>összes óvodai adag</c:v>
                </c:pt>
              </c:strCache>
            </c:strRef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'óvodai étk'!$A$4:$A$12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'óvodai étk'!$D$4:$D$12</c:f>
              <c:numCache>
                <c:formatCode>General</c:formatCode>
                <c:ptCount val="9"/>
                <c:pt idx="0">
                  <c:v>114602</c:v>
                </c:pt>
                <c:pt idx="1">
                  <c:v>108625</c:v>
                </c:pt>
                <c:pt idx="2">
                  <c:v>112656</c:v>
                </c:pt>
                <c:pt idx="3">
                  <c:v>83237</c:v>
                </c:pt>
                <c:pt idx="4">
                  <c:v>83947</c:v>
                </c:pt>
                <c:pt idx="5">
                  <c:v>109812</c:v>
                </c:pt>
                <c:pt idx="6">
                  <c:v>109228</c:v>
                </c:pt>
                <c:pt idx="7">
                  <c:v>104861</c:v>
                </c:pt>
                <c:pt idx="8">
                  <c:v>105190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2B5-4C9A-9AF3-E4DC9022AD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9189728"/>
        <c:axId val="459199920"/>
      </c:lineChart>
      <c:catAx>
        <c:axId val="459189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9920"/>
        <c:crosses val="autoZero"/>
        <c:auto val="1"/>
        <c:lblAlgn val="ctr"/>
        <c:lblOffset val="100"/>
        <c:noMultiLvlLbl val="0"/>
      </c:catAx>
      <c:valAx>
        <c:axId val="459199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89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200" b="1"/>
              <a:t>Általános iskolai gyermekétkeztetés adagszámai</a:t>
            </a:r>
          </a:p>
          <a:p>
            <a:pPr>
              <a:defRPr sz="1200" b="1"/>
            </a:pPr>
            <a:r>
              <a:rPr lang="hu-HU" sz="1200" b="1"/>
              <a:t>2016-2025-ig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5">
                  <a:lumMod val="50000"/>
                </a:schemeClr>
              </a:solidFill>
              <a:round/>
            </a:ln>
            <a:effectLst/>
          </c:spPr>
          <c:marker>
            <c:symbol val="diamond"/>
            <c:size val="9"/>
            <c:spPr>
              <a:solidFill>
                <a:schemeClr val="accent2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2016-2025'!$V$4:$V$13</c:f>
              <c:numCache>
                <c:formatCode>General</c:formatCode>
                <c:ptCount val="10"/>
                <c:pt idx="0">
                  <c:v>122619</c:v>
                </c:pt>
                <c:pt idx="1">
                  <c:v>125314</c:v>
                </c:pt>
                <c:pt idx="2">
                  <c:v>121814</c:v>
                </c:pt>
                <c:pt idx="3">
                  <c:v>116000</c:v>
                </c:pt>
                <c:pt idx="4">
                  <c:v>86614</c:v>
                </c:pt>
                <c:pt idx="5">
                  <c:v>94248</c:v>
                </c:pt>
                <c:pt idx="6">
                  <c:v>123131</c:v>
                </c:pt>
                <c:pt idx="7">
                  <c:v>114976</c:v>
                </c:pt>
                <c:pt idx="8">
                  <c:v>116573</c:v>
                </c:pt>
                <c:pt idx="9">
                  <c:v>119378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76B-4747-A241-F2779F1E88FD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9198352"/>
        <c:axId val="459198744"/>
      </c:lineChart>
      <c:catAx>
        <c:axId val="45919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8744"/>
        <c:crosses val="autoZero"/>
        <c:auto val="1"/>
        <c:lblAlgn val="ctr"/>
        <c:lblOffset val="100"/>
        <c:noMultiLvlLbl val="0"/>
      </c:catAx>
      <c:valAx>
        <c:axId val="459198744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rgbClr val="0070C0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83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73000">
          <a:schemeClr val="accent1">
            <a:lumMod val="44000"/>
            <a:lumOff val="56000"/>
          </a:schemeClr>
        </a:gs>
        <a:gs pos="0">
          <a:schemeClr val="accent1">
            <a:lumMod val="20000"/>
            <a:lumOff val="80000"/>
          </a:schemeClr>
        </a:gs>
        <a:gs pos="100000">
          <a:schemeClr val="accent1">
            <a:lumMod val="20000"/>
            <a:lumOff val="80000"/>
          </a:schemeClr>
        </a:gs>
      </a:gsLst>
      <a:lin ang="81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200" b="1"/>
              <a:t>Általános iskolai gyermekétkeztetés</a:t>
            </a:r>
            <a:r>
              <a:rPr lang="hu-HU" sz="1200" b="1" baseline="0"/>
              <a:t> adagszámai</a:t>
            </a:r>
          </a:p>
          <a:p>
            <a:pPr>
              <a:defRPr sz="1200" b="1"/>
            </a:pPr>
            <a:r>
              <a:rPr lang="hu-HU" sz="1200" b="1" baseline="0"/>
              <a:t>2016-2025-ig</a:t>
            </a:r>
            <a:endParaRPr lang="hu-HU" sz="1200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2976621165597543"/>
          <c:y val="0.22399996353944723"/>
          <c:w val="0.84191976002999624"/>
          <c:h val="0.53289148786075191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'Ált. iskola 2016-2025'!$S$3</c:f>
              <c:strCache>
                <c:ptCount val="1"/>
                <c:pt idx="0">
                  <c:v>háromszori étkeztetésben 
részesül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4">
                        <a:lumMod val="20000"/>
                        <a:lumOff val="8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2016-2025'!$S$4:$S$13</c:f>
              <c:numCache>
                <c:formatCode>General</c:formatCode>
                <c:ptCount val="10"/>
                <c:pt idx="0">
                  <c:v>82813</c:v>
                </c:pt>
                <c:pt idx="1">
                  <c:v>85593</c:v>
                </c:pt>
                <c:pt idx="2">
                  <c:v>82351</c:v>
                </c:pt>
                <c:pt idx="3">
                  <c:v>74315</c:v>
                </c:pt>
                <c:pt idx="4">
                  <c:v>56801</c:v>
                </c:pt>
                <c:pt idx="5">
                  <c:v>60306</c:v>
                </c:pt>
                <c:pt idx="6">
                  <c:v>75426</c:v>
                </c:pt>
                <c:pt idx="7">
                  <c:v>69246</c:v>
                </c:pt>
                <c:pt idx="8">
                  <c:v>69157</c:v>
                </c:pt>
                <c:pt idx="9">
                  <c:v>68495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C72-4B6D-82E5-4A3AD3A1D777}"/>
            </c:ext>
          </c:extLst>
        </c:ser>
        <c:ser>
          <c:idx val="1"/>
          <c:order val="1"/>
          <c:tx>
            <c:strRef>
              <c:f>'Ált. iskola 2016-2025'!$T$3</c:f>
              <c:strCache>
                <c:ptCount val="1"/>
                <c:pt idx="0">
                  <c:v>tízórai + ebédben 
részesül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4">
                        <a:lumMod val="20000"/>
                        <a:lumOff val="8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2016-2025'!$T$4:$T$13</c:f>
              <c:numCache>
                <c:formatCode>General</c:formatCode>
                <c:ptCount val="10"/>
                <c:pt idx="0">
                  <c:v>25652</c:v>
                </c:pt>
                <c:pt idx="1">
                  <c:v>21945</c:v>
                </c:pt>
                <c:pt idx="2">
                  <c:v>20683</c:v>
                </c:pt>
                <c:pt idx="3">
                  <c:v>20949</c:v>
                </c:pt>
                <c:pt idx="4">
                  <c:v>15370</c:v>
                </c:pt>
                <c:pt idx="5">
                  <c:v>19715</c:v>
                </c:pt>
                <c:pt idx="6">
                  <c:v>27174</c:v>
                </c:pt>
                <c:pt idx="7">
                  <c:v>24125</c:v>
                </c:pt>
                <c:pt idx="8">
                  <c:v>23399</c:v>
                </c:pt>
                <c:pt idx="9">
                  <c:v>24291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C72-4B6D-82E5-4A3AD3A1D777}"/>
            </c:ext>
          </c:extLst>
        </c:ser>
        <c:ser>
          <c:idx val="2"/>
          <c:order val="2"/>
          <c:tx>
            <c:strRef>
              <c:f>'Ált. iskola 2016-2025'!$U$3</c:f>
              <c:strCache>
                <c:ptCount val="1"/>
                <c:pt idx="0">
                  <c:v>csak ebédben
 részesül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2016-2025'!$U$4:$U$13</c:f>
              <c:numCache>
                <c:formatCode>General</c:formatCode>
                <c:ptCount val="10"/>
                <c:pt idx="0">
                  <c:v>14154</c:v>
                </c:pt>
                <c:pt idx="1">
                  <c:v>17776</c:v>
                </c:pt>
                <c:pt idx="2">
                  <c:v>18780</c:v>
                </c:pt>
                <c:pt idx="3">
                  <c:v>20736</c:v>
                </c:pt>
                <c:pt idx="4">
                  <c:v>14443</c:v>
                </c:pt>
                <c:pt idx="5">
                  <c:v>14227</c:v>
                </c:pt>
                <c:pt idx="6">
                  <c:v>20531</c:v>
                </c:pt>
                <c:pt idx="7">
                  <c:v>21605</c:v>
                </c:pt>
                <c:pt idx="8">
                  <c:v>24017</c:v>
                </c:pt>
                <c:pt idx="9">
                  <c:v>26592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C72-4B6D-82E5-4A3AD3A1D77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8"/>
        <c:shape val="box"/>
        <c:axId val="459199528"/>
        <c:axId val="459191296"/>
        <c:axId val="0"/>
      </c:bar3DChart>
      <c:catAx>
        <c:axId val="459199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1296"/>
        <c:crosses val="autoZero"/>
        <c:auto val="1"/>
        <c:lblAlgn val="ctr"/>
        <c:lblOffset val="100"/>
        <c:noMultiLvlLbl val="0"/>
      </c:catAx>
      <c:valAx>
        <c:axId val="459191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0070C0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layout>
            <c:manualLayout>
              <c:xMode val="edge"/>
              <c:yMode val="edge"/>
              <c:x val="3.2239686255434288E-2"/>
              <c:y val="0.429908331008430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9199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1">
            <a:lumMod val="12000"/>
            <a:lumOff val="88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rawing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jp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0.87586</cdr:x>
      <cdr:y>0.02632</cdr:y>
    </cdr:from>
    <cdr:to>
      <cdr:x>1</cdr:x>
      <cdr:y>0.18421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5152390" y="68580"/>
          <a:ext cx="730250" cy="41148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0.00275</cdr:x>
      <cdr:y>0.00394</cdr:y>
    </cdr:from>
    <cdr:to>
      <cdr:x>0.14852</cdr:x>
      <cdr:y>0.09252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13970" y="15240"/>
          <a:ext cx="739775" cy="34290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0.84334</cdr:x>
      <cdr:y>0.04291</cdr:y>
    </cdr:from>
    <cdr:to>
      <cdr:x>0.97511</cdr:x>
      <cdr:y>0.16766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4389120" y="109220"/>
          <a:ext cx="685800" cy="31750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0.01478</cdr:x>
      <cdr:y>0.02728</cdr:y>
    </cdr:from>
    <cdr:to>
      <cdr:x>0.15909</cdr:x>
      <cdr:y>0.16295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76835" y="69850"/>
          <a:ext cx="749935" cy="347345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0.01644</cdr:x>
      <cdr:y>0.02534</cdr:y>
    </cdr:from>
    <cdr:to>
      <cdr:x>0.15801</cdr:x>
      <cdr:y>0.14635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84455" y="70485"/>
          <a:ext cx="727075" cy="33655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0.0117</cdr:x>
      <cdr:y>0.85108</cdr:y>
    </cdr:from>
    <cdr:to>
      <cdr:x>0.18284</cdr:x>
      <cdr:y>0.97208</cdr:y>
    </cdr:to>
    <cdr:pic>
      <cdr:nvPicPr>
        <cdr:cNvPr id="2" name="Kép 1">
          <a:extLst xmlns:a="http://schemas.openxmlformats.org/drawingml/2006/main">
            <a:ext uri="{FF2B5EF4-FFF2-40B4-BE49-F238E27FC236}">
              <a16:creationId xmlns:a16="http://schemas.microsoft.com/office/drawing/2014/main" xmlns="" id="{67DC2E20-A731-4436-B80E-125F8248C388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tretch xmlns:a="http://schemas.openxmlformats.org/drawingml/2006/main">
          <a:fillRect/>
        </a:stretch>
      </cdr:blipFill>
      <cdr:spPr>
        <a:xfrm xmlns:a="http://schemas.openxmlformats.org/drawingml/2006/main">
          <a:off x="58420" y="2801620"/>
          <a:ext cx="854165" cy="398319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25</Pages>
  <Words>4784</Words>
  <Characters>33014</Characters>
  <Application>Microsoft Office Word</Application>
  <DocSecurity>0</DocSecurity>
  <Lines>275</Lines>
  <Paragraphs>75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180</cp:revision>
  <dcterms:created xsi:type="dcterms:W3CDTF">2026-04-29T09:02:00Z</dcterms:created>
  <dcterms:modified xsi:type="dcterms:W3CDTF">2026-05-14T08:35:00Z</dcterms:modified>
</cp:coreProperties>
</file>